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0C5B1" w14:textId="77777777" w:rsidR="00646372" w:rsidRDefault="00646372">
      <w:pPr>
        <w:rPr>
          <w:rFonts w:ascii="Times New Roman" w:hAnsi="Times New Roman" w:cs="Times New Roman"/>
          <w:b/>
          <w:sz w:val="24"/>
          <w:szCs w:val="24"/>
        </w:rPr>
      </w:pPr>
    </w:p>
    <w:p w14:paraId="354D05AC" w14:textId="77777777" w:rsidR="007C5DC9" w:rsidRDefault="007C5DC9">
      <w:pPr>
        <w:rPr>
          <w:rFonts w:ascii="Times New Roman" w:hAnsi="Times New Roman" w:cs="Times New Roman"/>
          <w:b/>
          <w:sz w:val="24"/>
          <w:szCs w:val="24"/>
        </w:rPr>
      </w:pPr>
      <w:bookmarkStart w:id="0" w:name="_GoBack"/>
      <w:bookmarkEnd w:id="0"/>
    </w:p>
    <w:p w14:paraId="66DF6050" w14:textId="77777777" w:rsidR="00311974" w:rsidRPr="005A7BE4" w:rsidRDefault="00311974">
      <w:pPr>
        <w:rPr>
          <w:rFonts w:ascii="Times New Roman" w:hAnsi="Times New Roman" w:cs="Times New Roman"/>
          <w:b/>
          <w:sz w:val="24"/>
          <w:szCs w:val="24"/>
        </w:rPr>
      </w:pPr>
      <w:r w:rsidRPr="005A7BE4">
        <w:rPr>
          <w:rFonts w:ascii="Times New Roman" w:hAnsi="Times New Roman" w:cs="Times New Roman"/>
          <w:b/>
          <w:sz w:val="24"/>
          <w:szCs w:val="24"/>
        </w:rPr>
        <w:t>Organization Description</w:t>
      </w:r>
    </w:p>
    <w:p w14:paraId="227ECC2F" w14:textId="77777777" w:rsidR="00311974" w:rsidRPr="00404903" w:rsidRDefault="00311974" w:rsidP="008D4F4C">
      <w:pPr>
        <w:spacing w:line="240" w:lineRule="auto"/>
        <w:rPr>
          <w:rFonts w:ascii="Times New Roman" w:hAnsi="Times New Roman" w:cs="Times New Roman"/>
          <w:sz w:val="24"/>
          <w:szCs w:val="24"/>
        </w:rPr>
      </w:pPr>
      <w:r w:rsidRPr="00404903">
        <w:rPr>
          <w:rFonts w:ascii="Times New Roman" w:hAnsi="Times New Roman" w:cs="Times New Roman"/>
          <w:noProof/>
          <w:sz w:val="24"/>
          <w:szCs w:val="24"/>
        </w:rPr>
        <w:drawing>
          <wp:anchor distT="0" distB="0" distL="114300" distR="114300" simplePos="0" relativeHeight="251658240" behindDoc="0" locked="0" layoutInCell="1" allowOverlap="1" wp14:anchorId="74EDE8E8" wp14:editId="660CF93A">
            <wp:simplePos x="0" y="0"/>
            <wp:positionH relativeFrom="column">
              <wp:posOffset>0</wp:posOffset>
            </wp:positionH>
            <wp:positionV relativeFrom="paragraph">
              <wp:posOffset>635</wp:posOffset>
            </wp:positionV>
            <wp:extent cx="1143000" cy="1838325"/>
            <wp:effectExtent l="0" t="0" r="0" b="9525"/>
            <wp:wrapTopAndBottom/>
            <wp:docPr id="2" name="Picture 2" descr="Image result for Itawamba county mississippi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tawamba county mississippi lo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838325"/>
                    </a:xfrm>
                    <a:prstGeom prst="rect">
                      <a:avLst/>
                    </a:prstGeom>
                    <a:noFill/>
                    <a:ln>
                      <a:noFill/>
                    </a:ln>
                  </pic:spPr>
                </pic:pic>
              </a:graphicData>
            </a:graphic>
          </wp:anchor>
        </w:drawing>
      </w:r>
      <w:r w:rsidRPr="00404903">
        <w:rPr>
          <w:rFonts w:ascii="Times New Roman" w:hAnsi="Times New Roman" w:cs="Times New Roman"/>
          <w:sz w:val="24"/>
          <w:szCs w:val="24"/>
        </w:rPr>
        <w:t>Itawamba County, Mississippi</w:t>
      </w:r>
    </w:p>
    <w:p w14:paraId="756BE8DC" w14:textId="77777777" w:rsidR="00646372" w:rsidRDefault="00646372" w:rsidP="008D4F4C">
      <w:pPr>
        <w:spacing w:line="240" w:lineRule="auto"/>
        <w:rPr>
          <w:rFonts w:ascii="Times New Roman" w:hAnsi="Times New Roman" w:cs="Times New Roman"/>
          <w:sz w:val="24"/>
          <w:szCs w:val="24"/>
        </w:rPr>
      </w:pPr>
    </w:p>
    <w:p w14:paraId="47D12C31" w14:textId="0FAC4AD1" w:rsidR="00311974" w:rsidRPr="008574A1" w:rsidRDefault="006540DF" w:rsidP="008D4F4C">
      <w:pPr>
        <w:spacing w:line="240" w:lineRule="auto"/>
        <w:rPr>
          <w:rFonts w:ascii="Times New Roman" w:hAnsi="Times New Roman" w:cs="Times New Roman"/>
          <w:sz w:val="24"/>
          <w:szCs w:val="24"/>
        </w:rPr>
      </w:pPr>
      <w:r>
        <w:rPr>
          <w:rFonts w:ascii="Times New Roman" w:hAnsi="Times New Roman" w:cs="Times New Roman"/>
          <w:sz w:val="24"/>
          <w:szCs w:val="24"/>
        </w:rPr>
        <w:t xml:space="preserve">Since </w:t>
      </w:r>
      <w:r w:rsidR="001F0F81">
        <w:rPr>
          <w:rFonts w:ascii="Times New Roman" w:hAnsi="Times New Roman" w:cs="Times New Roman"/>
          <w:sz w:val="24"/>
          <w:szCs w:val="24"/>
        </w:rPr>
        <w:t xml:space="preserve">1957 </w:t>
      </w:r>
      <w:r w:rsidR="00311974" w:rsidRPr="00404903">
        <w:rPr>
          <w:rFonts w:ascii="Times New Roman" w:hAnsi="Times New Roman" w:cs="Times New Roman"/>
          <w:sz w:val="24"/>
          <w:szCs w:val="24"/>
        </w:rPr>
        <w:t xml:space="preserve">Mantachie Rural Health </w:t>
      </w:r>
      <w:proofErr w:type="gramStart"/>
      <w:r w:rsidR="00311974" w:rsidRPr="00404903">
        <w:rPr>
          <w:rFonts w:ascii="Times New Roman" w:hAnsi="Times New Roman" w:cs="Times New Roman"/>
          <w:sz w:val="24"/>
          <w:szCs w:val="24"/>
        </w:rPr>
        <w:t>Care</w:t>
      </w:r>
      <w:r w:rsidR="00803B32">
        <w:rPr>
          <w:rFonts w:ascii="Times New Roman" w:hAnsi="Times New Roman" w:cs="Times New Roman"/>
          <w:sz w:val="24"/>
          <w:szCs w:val="24"/>
        </w:rPr>
        <w:t>(</w:t>
      </w:r>
      <w:proofErr w:type="gramEnd"/>
      <w:r w:rsidR="00803B32">
        <w:rPr>
          <w:rFonts w:ascii="Times New Roman" w:hAnsi="Times New Roman" w:cs="Times New Roman"/>
          <w:sz w:val="24"/>
          <w:szCs w:val="24"/>
        </w:rPr>
        <w:t>MRHC)</w:t>
      </w:r>
      <w:r w:rsidR="005A7BE4">
        <w:rPr>
          <w:rFonts w:ascii="Times New Roman" w:hAnsi="Times New Roman" w:cs="Times New Roman"/>
          <w:sz w:val="24"/>
          <w:szCs w:val="24"/>
        </w:rPr>
        <w:t>,</w:t>
      </w:r>
      <w:r w:rsidR="00404903">
        <w:rPr>
          <w:rFonts w:ascii="Times New Roman" w:hAnsi="Times New Roman" w:cs="Times New Roman"/>
          <w:sz w:val="24"/>
          <w:szCs w:val="24"/>
        </w:rPr>
        <w:t xml:space="preserve"> </w:t>
      </w:r>
      <w:r w:rsidR="00311974" w:rsidRPr="00404903">
        <w:rPr>
          <w:rFonts w:ascii="Times New Roman" w:hAnsi="Times New Roman" w:cs="Times New Roman"/>
          <w:sz w:val="24"/>
          <w:szCs w:val="24"/>
        </w:rPr>
        <w:t xml:space="preserve">located in Itawamba </w:t>
      </w:r>
      <w:r w:rsidR="005A7BE4">
        <w:rPr>
          <w:rFonts w:ascii="Times New Roman" w:hAnsi="Times New Roman" w:cs="Times New Roman"/>
          <w:sz w:val="24"/>
          <w:szCs w:val="24"/>
        </w:rPr>
        <w:t>C</w:t>
      </w:r>
      <w:r w:rsidR="00311974" w:rsidRPr="00404903">
        <w:rPr>
          <w:rFonts w:ascii="Times New Roman" w:hAnsi="Times New Roman" w:cs="Times New Roman"/>
          <w:sz w:val="24"/>
          <w:szCs w:val="24"/>
        </w:rPr>
        <w:t>ounty</w:t>
      </w:r>
      <w:r w:rsidR="005A7BE4">
        <w:rPr>
          <w:rFonts w:ascii="Times New Roman" w:hAnsi="Times New Roman" w:cs="Times New Roman"/>
          <w:sz w:val="24"/>
          <w:szCs w:val="24"/>
        </w:rPr>
        <w:t>,</w:t>
      </w:r>
      <w:r w:rsidR="00311974" w:rsidRPr="00404903">
        <w:rPr>
          <w:rFonts w:ascii="Times New Roman" w:hAnsi="Times New Roman" w:cs="Times New Roman"/>
          <w:sz w:val="24"/>
          <w:szCs w:val="24"/>
        </w:rPr>
        <w:t xml:space="preserve"> MS</w:t>
      </w:r>
      <w:r w:rsidR="005A7BE4">
        <w:rPr>
          <w:rFonts w:ascii="Times New Roman" w:hAnsi="Times New Roman" w:cs="Times New Roman"/>
          <w:sz w:val="24"/>
          <w:szCs w:val="24"/>
        </w:rPr>
        <w:t>,</w:t>
      </w:r>
      <w:r w:rsidR="00311974" w:rsidRPr="00404903">
        <w:rPr>
          <w:rFonts w:ascii="Times New Roman" w:hAnsi="Times New Roman" w:cs="Times New Roman"/>
          <w:sz w:val="24"/>
          <w:szCs w:val="24"/>
        </w:rPr>
        <w:t xml:space="preserve"> has offered medical, dental, and behavioral health services to residents in </w:t>
      </w:r>
      <w:r w:rsidR="003D6B6C">
        <w:rPr>
          <w:rFonts w:ascii="Times New Roman" w:hAnsi="Times New Roman" w:cs="Times New Roman"/>
          <w:sz w:val="24"/>
          <w:szCs w:val="24"/>
        </w:rPr>
        <w:t>North Mississippi</w:t>
      </w:r>
      <w:r w:rsidR="00033A69">
        <w:rPr>
          <w:rFonts w:ascii="Times New Roman" w:hAnsi="Times New Roman" w:cs="Times New Roman"/>
          <w:sz w:val="24"/>
          <w:szCs w:val="24"/>
        </w:rPr>
        <w:t>(</w:t>
      </w:r>
      <w:proofErr w:type="spellStart"/>
      <w:r w:rsidR="00033A69">
        <w:rPr>
          <w:rFonts w:ascii="Times New Roman" w:hAnsi="Times New Roman" w:cs="Times New Roman"/>
          <w:sz w:val="24"/>
          <w:szCs w:val="24"/>
        </w:rPr>
        <w:t>Mantachiclinic</w:t>
      </w:r>
      <w:proofErr w:type="spellEnd"/>
      <w:r w:rsidR="00033A69">
        <w:rPr>
          <w:rFonts w:ascii="Times New Roman" w:hAnsi="Times New Roman" w:cs="Times New Roman"/>
          <w:sz w:val="24"/>
          <w:szCs w:val="24"/>
        </w:rPr>
        <w:t>).</w:t>
      </w:r>
      <w:r w:rsidR="003D6B6C">
        <w:rPr>
          <w:rFonts w:ascii="Times New Roman" w:hAnsi="Times New Roman" w:cs="Times New Roman"/>
          <w:sz w:val="24"/>
          <w:szCs w:val="24"/>
        </w:rPr>
        <w:t xml:space="preserve"> </w:t>
      </w:r>
      <w:r w:rsidR="00311974" w:rsidRPr="00404903">
        <w:rPr>
          <w:rFonts w:ascii="Times New Roman" w:hAnsi="Times New Roman" w:cs="Times New Roman"/>
          <w:sz w:val="24"/>
          <w:szCs w:val="24"/>
        </w:rPr>
        <w:t xml:space="preserve">MRHC was the first community health center in Mississippi to be recognized as a level 3 patient-centered medical home, and they have been a Non-profit with 501(c)(3) tax exemption since 1993(HRSA). </w:t>
      </w:r>
      <w:r w:rsidR="006E013F">
        <w:rPr>
          <w:rFonts w:ascii="Times New Roman" w:hAnsi="Times New Roman" w:cs="Times New Roman"/>
          <w:sz w:val="24"/>
          <w:szCs w:val="24"/>
        </w:rPr>
        <w:t xml:space="preserve">All </w:t>
      </w:r>
      <w:r w:rsidR="00281CB1">
        <w:rPr>
          <w:rFonts w:ascii="Times New Roman" w:hAnsi="Times New Roman" w:cs="Times New Roman"/>
          <w:sz w:val="24"/>
          <w:szCs w:val="24"/>
        </w:rPr>
        <w:t xml:space="preserve">services are provided </w:t>
      </w:r>
      <w:r w:rsidR="00D42D06">
        <w:rPr>
          <w:rFonts w:ascii="Times New Roman" w:hAnsi="Times New Roman" w:cs="Times New Roman"/>
          <w:sz w:val="24"/>
          <w:szCs w:val="24"/>
        </w:rPr>
        <w:t>at one location.</w:t>
      </w:r>
      <w:r w:rsidR="00DC4319">
        <w:rPr>
          <w:rFonts w:ascii="Times New Roman" w:hAnsi="Times New Roman" w:cs="Times New Roman"/>
          <w:sz w:val="24"/>
          <w:szCs w:val="24"/>
        </w:rPr>
        <w:t xml:space="preserve"> Mantachie Rural Health Care</w:t>
      </w:r>
      <w:r w:rsidR="00E37125" w:rsidRPr="00E37125">
        <w:t xml:space="preserve"> </w:t>
      </w:r>
      <w:r w:rsidR="00E37125" w:rsidRPr="008574A1">
        <w:rPr>
          <w:rFonts w:ascii="Times New Roman" w:hAnsi="Times New Roman" w:cs="Times New Roman"/>
          <w:sz w:val="24"/>
          <w:szCs w:val="24"/>
        </w:rPr>
        <w:t xml:space="preserve">is a community-based organization that provides comprehensive primary care and preventive care, including health, oral, and mental health/substance abuse services to persons of all ages, regardless of their ability to pay or health insurance </w:t>
      </w:r>
      <w:proofErr w:type="gramStart"/>
      <w:r w:rsidR="00E37125" w:rsidRPr="008574A1">
        <w:rPr>
          <w:rFonts w:ascii="Times New Roman" w:hAnsi="Times New Roman" w:cs="Times New Roman"/>
          <w:sz w:val="24"/>
          <w:szCs w:val="24"/>
        </w:rPr>
        <w:t>status</w:t>
      </w:r>
      <w:r w:rsidR="00E17C55" w:rsidRPr="008574A1">
        <w:rPr>
          <w:rFonts w:ascii="Times New Roman" w:hAnsi="Times New Roman" w:cs="Times New Roman"/>
          <w:sz w:val="24"/>
          <w:szCs w:val="24"/>
        </w:rPr>
        <w:t>(</w:t>
      </w:r>
      <w:proofErr w:type="spellStart"/>
      <w:proofErr w:type="gramEnd"/>
      <w:r w:rsidR="00E17C55" w:rsidRPr="008574A1">
        <w:rPr>
          <w:rFonts w:ascii="Times New Roman" w:hAnsi="Times New Roman" w:cs="Times New Roman"/>
          <w:sz w:val="24"/>
          <w:szCs w:val="24"/>
        </w:rPr>
        <w:t>Mantachieclinic</w:t>
      </w:r>
      <w:proofErr w:type="spellEnd"/>
      <w:r w:rsidR="00E17C55" w:rsidRPr="008574A1">
        <w:rPr>
          <w:rFonts w:ascii="Times New Roman" w:hAnsi="Times New Roman" w:cs="Times New Roman"/>
          <w:sz w:val="24"/>
          <w:szCs w:val="24"/>
        </w:rPr>
        <w:t>)</w:t>
      </w:r>
      <w:r w:rsidR="00E37125" w:rsidRPr="008574A1">
        <w:rPr>
          <w:rFonts w:ascii="Times New Roman" w:hAnsi="Times New Roman" w:cs="Times New Roman"/>
          <w:sz w:val="24"/>
          <w:szCs w:val="24"/>
        </w:rPr>
        <w:t>.</w:t>
      </w:r>
    </w:p>
    <w:p w14:paraId="643B8A73" w14:textId="77777777" w:rsidR="005E7088" w:rsidRDefault="00D9198B" w:rsidP="008D4F4C">
      <w:pPr>
        <w:spacing w:line="240" w:lineRule="auto"/>
        <w:rPr>
          <w:rFonts w:ascii="Times New Roman" w:hAnsi="Times New Roman" w:cs="Times New Roman"/>
          <w:sz w:val="24"/>
          <w:szCs w:val="24"/>
        </w:rPr>
      </w:pPr>
      <w:r>
        <w:rPr>
          <w:rFonts w:ascii="Times New Roman" w:hAnsi="Times New Roman" w:cs="Times New Roman"/>
          <w:sz w:val="24"/>
          <w:szCs w:val="24"/>
        </w:rPr>
        <w:t xml:space="preserve">Mantachie is located in the heart of Itawamba counties agricultural area making its population 100% </w:t>
      </w:r>
      <w:proofErr w:type="gramStart"/>
      <w:r>
        <w:rPr>
          <w:rFonts w:ascii="Times New Roman" w:hAnsi="Times New Roman" w:cs="Times New Roman"/>
          <w:sz w:val="24"/>
          <w:szCs w:val="24"/>
        </w:rPr>
        <w:t>rural(</w:t>
      </w:r>
      <w:proofErr w:type="gramEnd"/>
      <w:r>
        <w:rPr>
          <w:rFonts w:ascii="Times New Roman" w:hAnsi="Times New Roman" w:cs="Times New Roman"/>
          <w:sz w:val="24"/>
          <w:szCs w:val="24"/>
        </w:rPr>
        <w:t>suburban Stats).</w:t>
      </w:r>
      <w:r w:rsidR="00803B32">
        <w:rPr>
          <w:rFonts w:ascii="Times New Roman" w:hAnsi="Times New Roman" w:cs="Times New Roman"/>
          <w:sz w:val="24"/>
          <w:szCs w:val="24"/>
        </w:rPr>
        <w:t xml:space="preserve"> Being that this area is largely rural access to affordabl</w:t>
      </w:r>
      <w:r w:rsidR="006E2DA4">
        <w:rPr>
          <w:rFonts w:ascii="Times New Roman" w:hAnsi="Times New Roman" w:cs="Times New Roman"/>
          <w:sz w:val="24"/>
          <w:szCs w:val="24"/>
        </w:rPr>
        <w:t xml:space="preserve">e </w:t>
      </w:r>
      <w:r w:rsidR="00803B32">
        <w:rPr>
          <w:rFonts w:ascii="Times New Roman" w:hAnsi="Times New Roman" w:cs="Times New Roman"/>
          <w:sz w:val="24"/>
          <w:szCs w:val="24"/>
        </w:rPr>
        <w:t xml:space="preserve">care is scarce. </w:t>
      </w:r>
      <w:r>
        <w:rPr>
          <w:rFonts w:ascii="Times New Roman" w:hAnsi="Times New Roman" w:cs="Times New Roman"/>
          <w:sz w:val="24"/>
          <w:szCs w:val="24"/>
        </w:rPr>
        <w:t xml:space="preserve"> </w:t>
      </w:r>
      <w:r w:rsidR="00311974" w:rsidRPr="00404903">
        <w:rPr>
          <w:rFonts w:ascii="Times New Roman" w:hAnsi="Times New Roman" w:cs="Times New Roman"/>
          <w:sz w:val="24"/>
          <w:szCs w:val="24"/>
        </w:rPr>
        <w:t xml:space="preserve">Mantachie Rural Health </w:t>
      </w:r>
      <w:r>
        <w:rPr>
          <w:rFonts w:ascii="Times New Roman" w:hAnsi="Times New Roman" w:cs="Times New Roman"/>
          <w:sz w:val="24"/>
          <w:szCs w:val="24"/>
        </w:rPr>
        <w:t>C</w:t>
      </w:r>
      <w:r w:rsidR="00311974" w:rsidRPr="00404903">
        <w:rPr>
          <w:rFonts w:ascii="Times New Roman" w:hAnsi="Times New Roman" w:cs="Times New Roman"/>
          <w:sz w:val="24"/>
          <w:szCs w:val="24"/>
        </w:rPr>
        <w:t>are</w:t>
      </w:r>
      <w:r w:rsidR="00183DE1">
        <w:rPr>
          <w:rFonts w:ascii="Times New Roman" w:hAnsi="Times New Roman" w:cs="Times New Roman"/>
          <w:sz w:val="24"/>
          <w:szCs w:val="24"/>
        </w:rPr>
        <w:t xml:space="preserve">’s combined medical, dental, and behavioral health services help </w:t>
      </w:r>
      <w:r w:rsidR="00311974" w:rsidRPr="00404903">
        <w:rPr>
          <w:rFonts w:ascii="Times New Roman" w:hAnsi="Times New Roman" w:cs="Times New Roman"/>
          <w:sz w:val="24"/>
          <w:szCs w:val="24"/>
        </w:rPr>
        <w:t>over 3,000 patients annually, and 950 of those patients receive dental services.</w:t>
      </w:r>
    </w:p>
    <w:p w14:paraId="3E993FC6" w14:textId="7C415262" w:rsidR="00404903" w:rsidRDefault="00183DE1" w:rsidP="008D4F4C">
      <w:pPr>
        <w:spacing w:line="240" w:lineRule="auto"/>
        <w:rPr>
          <w:rFonts w:ascii="Times New Roman" w:hAnsi="Times New Roman" w:cs="Times New Roman"/>
          <w:sz w:val="24"/>
          <w:szCs w:val="24"/>
        </w:rPr>
      </w:pPr>
      <w:r w:rsidRPr="00183DE1">
        <w:t xml:space="preserve"> </w:t>
      </w:r>
      <w:r w:rsidRPr="005F1B7A">
        <w:rPr>
          <w:rFonts w:ascii="Times New Roman" w:hAnsi="Times New Roman" w:cs="Times New Roman"/>
          <w:sz w:val="24"/>
          <w:szCs w:val="24"/>
        </w:rPr>
        <w:t xml:space="preserve">Mantachie Rural Health Care’s behavioral health clinic provides non-emergency mental health care to patients via on-site counselors and telehealth psychiatry connections from the University of Mississippi Medical </w:t>
      </w:r>
      <w:proofErr w:type="gramStart"/>
      <w:r w:rsidRPr="005F1B7A">
        <w:rPr>
          <w:rFonts w:ascii="Times New Roman" w:hAnsi="Times New Roman" w:cs="Times New Roman"/>
          <w:sz w:val="24"/>
          <w:szCs w:val="24"/>
        </w:rPr>
        <w:t>Center</w:t>
      </w:r>
      <w:r w:rsidR="009C1857">
        <w:rPr>
          <w:rFonts w:ascii="Times New Roman" w:hAnsi="Times New Roman" w:cs="Times New Roman"/>
          <w:sz w:val="24"/>
          <w:szCs w:val="24"/>
        </w:rPr>
        <w:t>(</w:t>
      </w:r>
      <w:proofErr w:type="spellStart"/>
      <w:proofErr w:type="gramEnd"/>
      <w:r w:rsidR="009C1857">
        <w:rPr>
          <w:rFonts w:ascii="Times New Roman" w:hAnsi="Times New Roman" w:cs="Times New Roman"/>
          <w:sz w:val="24"/>
          <w:szCs w:val="24"/>
        </w:rPr>
        <w:t>Mantachieclinic</w:t>
      </w:r>
      <w:proofErr w:type="spellEnd"/>
      <w:r w:rsidR="009C1857">
        <w:rPr>
          <w:rFonts w:ascii="Times New Roman" w:hAnsi="Times New Roman" w:cs="Times New Roman"/>
          <w:sz w:val="24"/>
          <w:szCs w:val="24"/>
        </w:rPr>
        <w:t>)</w:t>
      </w:r>
      <w:r w:rsidRPr="005F1B7A">
        <w:rPr>
          <w:rFonts w:ascii="Times New Roman" w:hAnsi="Times New Roman" w:cs="Times New Roman"/>
          <w:sz w:val="24"/>
          <w:szCs w:val="24"/>
        </w:rPr>
        <w:t>. Counseling and assessments for Alzheimer's patients, dementia patients</w:t>
      </w:r>
      <w:r w:rsidR="005F1B7A">
        <w:rPr>
          <w:rFonts w:ascii="Times New Roman" w:hAnsi="Times New Roman" w:cs="Times New Roman"/>
          <w:sz w:val="24"/>
          <w:szCs w:val="24"/>
        </w:rPr>
        <w:t>,</w:t>
      </w:r>
      <w:r w:rsidRPr="005F1B7A">
        <w:rPr>
          <w:rFonts w:ascii="Times New Roman" w:hAnsi="Times New Roman" w:cs="Times New Roman"/>
          <w:sz w:val="24"/>
          <w:szCs w:val="24"/>
        </w:rPr>
        <w:t xml:space="preserve"> and cognitive disorders</w:t>
      </w:r>
      <w:r w:rsidR="00B853F8" w:rsidRPr="005F1B7A">
        <w:rPr>
          <w:rFonts w:ascii="Times New Roman" w:hAnsi="Times New Roman" w:cs="Times New Roman"/>
          <w:sz w:val="24"/>
          <w:szCs w:val="24"/>
        </w:rPr>
        <w:t xml:space="preserve"> are of</w:t>
      </w:r>
      <w:r w:rsidR="00043CB4" w:rsidRPr="005F1B7A">
        <w:rPr>
          <w:rFonts w:ascii="Times New Roman" w:hAnsi="Times New Roman" w:cs="Times New Roman"/>
          <w:sz w:val="24"/>
          <w:szCs w:val="24"/>
        </w:rPr>
        <w:t>f</w:t>
      </w:r>
      <w:r w:rsidR="00B853F8" w:rsidRPr="005F1B7A">
        <w:rPr>
          <w:rFonts w:ascii="Times New Roman" w:hAnsi="Times New Roman" w:cs="Times New Roman"/>
          <w:sz w:val="24"/>
          <w:szCs w:val="24"/>
        </w:rPr>
        <w:t>ered</w:t>
      </w:r>
      <w:r w:rsidR="00043CB4" w:rsidRPr="005F1B7A">
        <w:rPr>
          <w:rFonts w:ascii="Times New Roman" w:hAnsi="Times New Roman" w:cs="Times New Roman"/>
          <w:sz w:val="24"/>
          <w:szCs w:val="24"/>
        </w:rPr>
        <w:t xml:space="preserve">, as well as substance abuse </w:t>
      </w:r>
      <w:r w:rsidR="00D01990" w:rsidRPr="005F1B7A">
        <w:rPr>
          <w:rFonts w:ascii="Times New Roman" w:hAnsi="Times New Roman" w:cs="Times New Roman"/>
          <w:sz w:val="24"/>
          <w:szCs w:val="24"/>
        </w:rPr>
        <w:t xml:space="preserve">services and psychiatric </w:t>
      </w:r>
      <w:r w:rsidR="005F1B7A" w:rsidRPr="005F1B7A">
        <w:rPr>
          <w:rFonts w:ascii="Times New Roman" w:hAnsi="Times New Roman" w:cs="Times New Roman"/>
          <w:sz w:val="24"/>
          <w:szCs w:val="24"/>
        </w:rPr>
        <w:t>counseling.</w:t>
      </w:r>
      <w:r w:rsidRPr="005F1B7A">
        <w:rPr>
          <w:rFonts w:ascii="Times New Roman" w:hAnsi="Times New Roman" w:cs="Times New Roman"/>
          <w:sz w:val="24"/>
          <w:szCs w:val="24"/>
        </w:rPr>
        <w:t xml:space="preserve"> </w:t>
      </w:r>
      <w:r w:rsidR="00A0612F">
        <w:rPr>
          <w:rFonts w:ascii="Times New Roman" w:hAnsi="Times New Roman" w:cs="Times New Roman"/>
          <w:sz w:val="24"/>
          <w:szCs w:val="24"/>
        </w:rPr>
        <w:t>Medical services available at the clinic</w:t>
      </w:r>
      <w:r w:rsidR="00316142">
        <w:t xml:space="preserve"> </w:t>
      </w:r>
      <w:r w:rsidR="00316142" w:rsidRPr="00496784">
        <w:rPr>
          <w:rFonts w:ascii="Times New Roman" w:hAnsi="Times New Roman" w:cs="Times New Roman"/>
          <w:sz w:val="24"/>
          <w:szCs w:val="24"/>
        </w:rPr>
        <w:t xml:space="preserve">provide </w:t>
      </w:r>
      <w:r w:rsidR="001C299D" w:rsidRPr="00496784">
        <w:rPr>
          <w:rFonts w:ascii="Times New Roman" w:hAnsi="Times New Roman" w:cs="Times New Roman"/>
          <w:sz w:val="24"/>
          <w:szCs w:val="24"/>
        </w:rPr>
        <w:t>care for both acute and chronic illnesses</w:t>
      </w:r>
      <w:r w:rsidR="00B23186" w:rsidRPr="00496784">
        <w:rPr>
          <w:rFonts w:ascii="Times New Roman" w:hAnsi="Times New Roman" w:cs="Times New Roman"/>
          <w:sz w:val="24"/>
          <w:szCs w:val="24"/>
        </w:rPr>
        <w:t>.</w:t>
      </w:r>
      <w:r w:rsidR="0022704D" w:rsidRPr="00496784">
        <w:rPr>
          <w:rFonts w:ascii="Times New Roman" w:hAnsi="Times New Roman" w:cs="Times New Roman"/>
          <w:sz w:val="24"/>
          <w:szCs w:val="24"/>
        </w:rPr>
        <w:t xml:space="preserve"> </w:t>
      </w:r>
      <w:r w:rsidR="00152CD6" w:rsidRPr="00496784">
        <w:rPr>
          <w:rFonts w:ascii="Times New Roman" w:hAnsi="Times New Roman" w:cs="Times New Roman"/>
          <w:sz w:val="24"/>
          <w:szCs w:val="24"/>
        </w:rPr>
        <w:t xml:space="preserve">Care for minor injuries, </w:t>
      </w:r>
      <w:r w:rsidR="0022704D" w:rsidRPr="00496784">
        <w:rPr>
          <w:rFonts w:ascii="Times New Roman" w:hAnsi="Times New Roman" w:cs="Times New Roman"/>
          <w:sz w:val="24"/>
          <w:szCs w:val="24"/>
        </w:rPr>
        <w:t>X-</w:t>
      </w:r>
      <w:r w:rsidR="00152CD6" w:rsidRPr="00496784">
        <w:rPr>
          <w:rFonts w:ascii="Times New Roman" w:hAnsi="Times New Roman" w:cs="Times New Roman"/>
          <w:sz w:val="24"/>
          <w:szCs w:val="24"/>
        </w:rPr>
        <w:t>rays</w:t>
      </w:r>
      <w:r w:rsidR="00496784">
        <w:rPr>
          <w:rFonts w:ascii="Times New Roman" w:hAnsi="Times New Roman" w:cs="Times New Roman"/>
          <w:sz w:val="24"/>
          <w:szCs w:val="24"/>
        </w:rPr>
        <w:t>,</w:t>
      </w:r>
      <w:r w:rsidR="00152CD6" w:rsidRPr="00496784">
        <w:rPr>
          <w:rFonts w:ascii="Times New Roman" w:hAnsi="Times New Roman" w:cs="Times New Roman"/>
          <w:sz w:val="24"/>
          <w:szCs w:val="24"/>
        </w:rPr>
        <w:t xml:space="preserve"> and lab work are also services </w:t>
      </w:r>
      <w:r w:rsidR="008C2F2D" w:rsidRPr="00496784">
        <w:rPr>
          <w:rFonts w:ascii="Times New Roman" w:hAnsi="Times New Roman" w:cs="Times New Roman"/>
          <w:sz w:val="24"/>
          <w:szCs w:val="24"/>
        </w:rPr>
        <w:t xml:space="preserve">offered </w:t>
      </w:r>
      <w:r w:rsidR="0022704D" w:rsidRPr="00496784">
        <w:rPr>
          <w:rFonts w:ascii="Times New Roman" w:hAnsi="Times New Roman" w:cs="Times New Roman"/>
          <w:sz w:val="24"/>
          <w:szCs w:val="24"/>
        </w:rPr>
        <w:t xml:space="preserve">at the medical clinic. </w:t>
      </w:r>
      <w:r w:rsidR="00404903" w:rsidRPr="00496784">
        <w:rPr>
          <w:rFonts w:ascii="Times New Roman" w:hAnsi="Times New Roman" w:cs="Times New Roman"/>
          <w:sz w:val="24"/>
          <w:szCs w:val="24"/>
        </w:rPr>
        <w:t xml:space="preserve">Dental services include </w:t>
      </w:r>
      <w:r w:rsidR="00404903" w:rsidRPr="00496784">
        <w:rPr>
          <w:rFonts w:ascii="Times New Roman" w:eastAsia="Times New Roman" w:hAnsi="Times New Roman" w:cs="Times New Roman"/>
          <w:sz w:val="24"/>
          <w:szCs w:val="24"/>
        </w:rPr>
        <w:t>routine dental care, extractions, x-rays</w:t>
      </w:r>
      <w:r w:rsidR="00404903" w:rsidRPr="00404903">
        <w:rPr>
          <w:rFonts w:ascii="Times New Roman" w:eastAsia="Times New Roman" w:hAnsi="Times New Roman" w:cs="Times New Roman"/>
          <w:sz w:val="24"/>
          <w:szCs w:val="24"/>
        </w:rPr>
        <w:t xml:space="preserve">, </w:t>
      </w:r>
      <w:r w:rsidR="00404903">
        <w:rPr>
          <w:rFonts w:ascii="Times New Roman" w:eastAsia="Times New Roman" w:hAnsi="Times New Roman" w:cs="Times New Roman"/>
          <w:sz w:val="24"/>
          <w:szCs w:val="24"/>
        </w:rPr>
        <w:t>c</w:t>
      </w:r>
      <w:r w:rsidR="00404903" w:rsidRPr="00404903">
        <w:rPr>
          <w:rFonts w:ascii="Times New Roman" w:eastAsia="Times New Roman" w:hAnsi="Times New Roman" w:cs="Times New Roman"/>
          <w:sz w:val="24"/>
          <w:szCs w:val="24"/>
        </w:rPr>
        <w:t>leanings</w:t>
      </w:r>
      <w:r w:rsidR="00404903">
        <w:rPr>
          <w:rFonts w:ascii="Times New Roman" w:eastAsia="Times New Roman" w:hAnsi="Times New Roman" w:cs="Times New Roman"/>
          <w:sz w:val="24"/>
          <w:szCs w:val="24"/>
        </w:rPr>
        <w:t>, f</w:t>
      </w:r>
      <w:r w:rsidR="00404903" w:rsidRPr="00404903">
        <w:rPr>
          <w:rFonts w:ascii="Times New Roman" w:eastAsia="Times New Roman" w:hAnsi="Times New Roman" w:cs="Times New Roman"/>
          <w:sz w:val="24"/>
          <w:szCs w:val="24"/>
        </w:rPr>
        <w:t xml:space="preserve">illings, </w:t>
      </w:r>
      <w:r w:rsidR="00404903">
        <w:rPr>
          <w:rFonts w:ascii="Times New Roman" w:eastAsia="Times New Roman" w:hAnsi="Times New Roman" w:cs="Times New Roman"/>
          <w:sz w:val="24"/>
          <w:szCs w:val="24"/>
        </w:rPr>
        <w:t>c</w:t>
      </w:r>
      <w:r w:rsidR="00404903" w:rsidRPr="00404903">
        <w:rPr>
          <w:rFonts w:ascii="Times New Roman" w:eastAsia="Times New Roman" w:hAnsi="Times New Roman" w:cs="Times New Roman"/>
          <w:sz w:val="24"/>
          <w:szCs w:val="24"/>
        </w:rPr>
        <w:t xml:space="preserve">rowns, </w:t>
      </w:r>
      <w:r w:rsidR="00404903">
        <w:rPr>
          <w:rFonts w:ascii="Times New Roman" w:eastAsia="Times New Roman" w:hAnsi="Times New Roman" w:cs="Times New Roman"/>
          <w:sz w:val="24"/>
          <w:szCs w:val="24"/>
        </w:rPr>
        <w:t>p</w:t>
      </w:r>
      <w:r w:rsidR="00404903" w:rsidRPr="00404903">
        <w:rPr>
          <w:rFonts w:ascii="Times New Roman" w:eastAsia="Times New Roman" w:hAnsi="Times New Roman" w:cs="Times New Roman"/>
          <w:sz w:val="24"/>
          <w:szCs w:val="24"/>
        </w:rPr>
        <w:t xml:space="preserve">artials, and </w:t>
      </w:r>
      <w:r w:rsidR="00404903">
        <w:rPr>
          <w:rFonts w:ascii="Times New Roman" w:eastAsia="Times New Roman" w:hAnsi="Times New Roman" w:cs="Times New Roman"/>
          <w:sz w:val="24"/>
          <w:szCs w:val="24"/>
        </w:rPr>
        <w:t>d</w:t>
      </w:r>
      <w:r w:rsidR="00404903" w:rsidRPr="00404903">
        <w:rPr>
          <w:rFonts w:ascii="Times New Roman" w:eastAsia="Times New Roman" w:hAnsi="Times New Roman" w:cs="Times New Roman"/>
          <w:sz w:val="24"/>
          <w:szCs w:val="24"/>
        </w:rPr>
        <w:t>entures.</w:t>
      </w:r>
      <w:r w:rsidR="00404903">
        <w:rPr>
          <w:rFonts w:ascii="Times New Roman" w:hAnsi="Times New Roman" w:cs="Times New Roman"/>
          <w:sz w:val="24"/>
          <w:szCs w:val="24"/>
        </w:rPr>
        <w:t xml:space="preserve"> A</w:t>
      </w:r>
      <w:r w:rsidR="00404903" w:rsidRPr="00404903">
        <w:rPr>
          <w:rFonts w:ascii="Times New Roman" w:hAnsi="Times New Roman" w:cs="Times New Roman"/>
          <w:sz w:val="24"/>
          <w:szCs w:val="24"/>
        </w:rPr>
        <w:t xml:space="preserve"> full-time dentist, one full-time hygienist, and four full-time dental assistants provide these dental services working out of three operatories. </w:t>
      </w:r>
    </w:p>
    <w:p w14:paraId="18305EF5" w14:textId="77777777" w:rsidR="00646372" w:rsidRDefault="00803B32" w:rsidP="008D4F4C">
      <w:pPr>
        <w:spacing w:line="240" w:lineRule="auto"/>
        <w:rPr>
          <w:rFonts w:ascii="Times New Roman" w:hAnsi="Times New Roman" w:cs="Times New Roman"/>
          <w:b/>
          <w:sz w:val="24"/>
          <w:szCs w:val="24"/>
        </w:rPr>
      </w:pPr>
      <w:r w:rsidRPr="005A7BE4">
        <w:rPr>
          <w:rFonts w:ascii="Times New Roman" w:eastAsia="Times New Roman" w:hAnsi="Times New Roman" w:cs="Times New Roman"/>
          <w:sz w:val="24"/>
          <w:szCs w:val="24"/>
        </w:rPr>
        <w:t>Mantachie Rural Health Care</w:t>
      </w:r>
      <w:r w:rsidRPr="005A7BE4">
        <w:rPr>
          <w:rFonts w:ascii="Times New Roman" w:hAnsi="Times New Roman" w:cs="Times New Roman"/>
          <w:sz w:val="24"/>
          <w:szCs w:val="24"/>
        </w:rPr>
        <w:t xml:space="preserve"> provides essential health care and dental services to</w:t>
      </w:r>
      <w:r>
        <w:rPr>
          <w:rFonts w:ascii="Times New Roman" w:hAnsi="Times New Roman" w:cs="Times New Roman"/>
          <w:sz w:val="24"/>
          <w:szCs w:val="24"/>
        </w:rPr>
        <w:t xml:space="preserve"> the</w:t>
      </w:r>
      <w:r w:rsidRPr="005A7BE4">
        <w:rPr>
          <w:rFonts w:ascii="Times New Roman" w:hAnsi="Times New Roman" w:cs="Times New Roman"/>
          <w:sz w:val="24"/>
          <w:szCs w:val="24"/>
        </w:rPr>
        <w:t xml:space="preserve"> uninsured and low-income residents of </w:t>
      </w:r>
      <w:r>
        <w:rPr>
          <w:rFonts w:ascii="Times New Roman" w:hAnsi="Times New Roman" w:cs="Times New Roman"/>
          <w:sz w:val="24"/>
          <w:szCs w:val="24"/>
        </w:rPr>
        <w:t>the community and surrounding areas.</w:t>
      </w:r>
      <w:r w:rsidR="00061473" w:rsidRPr="005A7BE4">
        <w:rPr>
          <w:rFonts w:ascii="Times New Roman" w:hAnsi="Times New Roman" w:cs="Times New Roman"/>
          <w:sz w:val="24"/>
          <w:szCs w:val="24"/>
        </w:rPr>
        <w:t xml:space="preserve"> </w:t>
      </w:r>
      <w:r>
        <w:rPr>
          <w:rFonts w:ascii="Times New Roman" w:hAnsi="Times New Roman" w:cs="Times New Roman"/>
          <w:sz w:val="24"/>
          <w:szCs w:val="24"/>
        </w:rPr>
        <w:t xml:space="preserve">16.7 % of Mantachie residents are living in poverty, and </w:t>
      </w:r>
      <w:r w:rsidR="00061473" w:rsidRPr="005A7BE4">
        <w:rPr>
          <w:rFonts w:ascii="Times New Roman" w:eastAsia="Times New Roman" w:hAnsi="Times New Roman" w:cs="Times New Roman"/>
          <w:sz w:val="24"/>
          <w:szCs w:val="24"/>
        </w:rPr>
        <w:t xml:space="preserve">88.88% of the </w:t>
      </w:r>
      <w:r w:rsidR="00061473" w:rsidRPr="005A7BE4">
        <w:rPr>
          <w:rFonts w:ascii="Times New Roman" w:hAnsi="Times New Roman" w:cs="Times New Roman"/>
          <w:sz w:val="24"/>
          <w:szCs w:val="24"/>
        </w:rPr>
        <w:t xml:space="preserve">patients </w:t>
      </w:r>
      <w:r>
        <w:rPr>
          <w:rFonts w:ascii="Times New Roman" w:hAnsi="Times New Roman" w:cs="Times New Roman"/>
          <w:sz w:val="24"/>
          <w:szCs w:val="24"/>
        </w:rPr>
        <w:t xml:space="preserve">seen at the MRHC are </w:t>
      </w:r>
      <w:r w:rsidR="00061473" w:rsidRPr="005A7BE4">
        <w:rPr>
          <w:rFonts w:ascii="Times New Roman" w:eastAsia="Times New Roman" w:hAnsi="Times New Roman" w:cs="Times New Roman"/>
          <w:sz w:val="24"/>
          <w:szCs w:val="24"/>
        </w:rPr>
        <w:t>at or below 200% of the poverty level and 66.42</w:t>
      </w:r>
      <w:proofErr w:type="gramStart"/>
      <w:r w:rsidR="00061473" w:rsidRPr="005A7B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w:t>
      </w:r>
      <w:r w:rsidR="00061473" w:rsidRPr="005A7BE4">
        <w:rPr>
          <w:rFonts w:ascii="Times New Roman" w:eastAsia="Times New Roman" w:hAnsi="Times New Roman" w:cs="Times New Roman"/>
          <w:sz w:val="24"/>
          <w:szCs w:val="24"/>
        </w:rPr>
        <w:t>at or below 100% of the poverty level</w:t>
      </w:r>
      <w:r w:rsidR="005A7BE4">
        <w:rPr>
          <w:rFonts w:ascii="Times New Roman" w:eastAsia="Times New Roman" w:hAnsi="Times New Roman" w:cs="Times New Roman"/>
          <w:sz w:val="24"/>
          <w:szCs w:val="24"/>
        </w:rPr>
        <w:t>(HRSA)</w:t>
      </w:r>
      <w:r w:rsidR="00C64DD0">
        <w:rPr>
          <w:rFonts w:ascii="Times New Roman" w:eastAsia="Times New Roman" w:hAnsi="Times New Roman" w:cs="Times New Roman"/>
          <w:sz w:val="24"/>
          <w:szCs w:val="24"/>
        </w:rPr>
        <w:t>.</w:t>
      </w:r>
      <w:r w:rsidR="00061473" w:rsidRPr="005A7BE4">
        <w:rPr>
          <w:rFonts w:ascii="Times New Roman" w:eastAsia="Times New Roman" w:hAnsi="Times New Roman" w:cs="Times New Roman"/>
          <w:sz w:val="24"/>
          <w:szCs w:val="24"/>
        </w:rPr>
        <w:t xml:space="preserve"> </w:t>
      </w:r>
    </w:p>
    <w:p w14:paraId="306E5BB0" w14:textId="77777777" w:rsidR="00224F24" w:rsidRDefault="00224F24" w:rsidP="008D4F4C">
      <w:pPr>
        <w:spacing w:line="240" w:lineRule="auto"/>
        <w:rPr>
          <w:rFonts w:ascii="Times New Roman" w:hAnsi="Times New Roman" w:cs="Times New Roman"/>
          <w:b/>
          <w:sz w:val="24"/>
          <w:szCs w:val="24"/>
        </w:rPr>
      </w:pPr>
    </w:p>
    <w:p w14:paraId="12B7902F" w14:textId="565C5D26" w:rsidR="005A7BE4" w:rsidRPr="001F1649" w:rsidRDefault="005A7BE4" w:rsidP="008D4F4C">
      <w:pPr>
        <w:spacing w:line="240" w:lineRule="auto"/>
        <w:rPr>
          <w:rFonts w:ascii="Times New Roman" w:hAnsi="Times New Roman" w:cs="Times New Roman"/>
          <w:b/>
          <w:sz w:val="24"/>
          <w:szCs w:val="24"/>
        </w:rPr>
      </w:pPr>
      <w:r w:rsidRPr="001F1649">
        <w:rPr>
          <w:rFonts w:ascii="Times New Roman" w:hAnsi="Times New Roman" w:cs="Times New Roman"/>
          <w:b/>
          <w:sz w:val="24"/>
          <w:szCs w:val="24"/>
        </w:rPr>
        <w:t>Need/Problem Statement</w:t>
      </w:r>
    </w:p>
    <w:p w14:paraId="272310E0" w14:textId="584AD901" w:rsidR="005A7BE4" w:rsidRPr="001F1649" w:rsidRDefault="005A7BE4" w:rsidP="008D4F4C">
      <w:pPr>
        <w:spacing w:line="240" w:lineRule="auto"/>
        <w:rPr>
          <w:rFonts w:ascii="Times New Roman" w:hAnsi="Times New Roman" w:cs="Times New Roman"/>
          <w:sz w:val="24"/>
          <w:szCs w:val="24"/>
        </w:rPr>
      </w:pPr>
      <w:r w:rsidRPr="001F1649">
        <w:rPr>
          <w:rFonts w:ascii="Times New Roman" w:hAnsi="Times New Roman" w:cs="Times New Roman"/>
          <w:sz w:val="24"/>
          <w:szCs w:val="24"/>
        </w:rPr>
        <w:t>American adults aged 65 and older (elderly) are experiencing an exponential rate of tooth decay, surpassing even that of school</w:t>
      </w:r>
      <w:r>
        <w:rPr>
          <w:rFonts w:ascii="Times New Roman" w:hAnsi="Times New Roman" w:cs="Times New Roman"/>
          <w:sz w:val="24"/>
          <w:szCs w:val="24"/>
        </w:rPr>
        <w:t>-</w:t>
      </w:r>
      <w:r w:rsidRPr="001F1649">
        <w:rPr>
          <w:rFonts w:ascii="Times New Roman" w:hAnsi="Times New Roman" w:cs="Times New Roman"/>
          <w:sz w:val="24"/>
          <w:szCs w:val="24"/>
        </w:rPr>
        <w:t>aged children, making t</w:t>
      </w:r>
      <w:r w:rsidRPr="001F1649">
        <w:rPr>
          <w:rStyle w:val="e24kjd"/>
          <w:rFonts w:ascii="Times New Roman" w:hAnsi="Times New Roman" w:cs="Times New Roman"/>
          <w:bCs/>
          <w:sz w:val="24"/>
          <w:szCs w:val="24"/>
        </w:rPr>
        <w:t>ooth decay</w:t>
      </w:r>
      <w:r w:rsidRPr="001F1649">
        <w:rPr>
          <w:rStyle w:val="e24kjd"/>
          <w:rFonts w:ascii="Times New Roman" w:hAnsi="Times New Roman" w:cs="Times New Roman"/>
          <w:sz w:val="24"/>
          <w:szCs w:val="24"/>
        </w:rPr>
        <w:t xml:space="preserve"> the most common chronic disease among these individuals</w:t>
      </w:r>
      <w:bookmarkStart w:id="1" w:name="_Hlk10840143"/>
      <w:r w:rsidRPr="00D46D0A">
        <w:t xml:space="preserve"> </w:t>
      </w:r>
      <w:r w:rsidRPr="00E54910">
        <w:rPr>
          <w:rFonts w:ascii="Times New Roman" w:hAnsi="Times New Roman" w:cs="Times New Roman"/>
          <w:sz w:val="24"/>
          <w:szCs w:val="24"/>
        </w:rPr>
        <w:t>(Harvard Health</w:t>
      </w:r>
      <w:r>
        <w:t>)</w:t>
      </w:r>
      <w:r w:rsidRPr="001F1649">
        <w:rPr>
          <w:rFonts w:ascii="Times New Roman" w:hAnsi="Times New Roman" w:cs="Times New Roman"/>
          <w:sz w:val="24"/>
          <w:szCs w:val="24"/>
        </w:rPr>
        <w:t xml:space="preserve">. </w:t>
      </w:r>
      <w:bookmarkEnd w:id="1"/>
      <w:r w:rsidRPr="001F1649">
        <w:rPr>
          <w:rFonts w:ascii="Times New Roman" w:hAnsi="Times New Roman" w:cs="Times New Roman"/>
          <w:sz w:val="24"/>
          <w:szCs w:val="24"/>
        </w:rPr>
        <w:t>As life expectancies increase, so does the life of a person</w:t>
      </w:r>
      <w:r>
        <w:rPr>
          <w:rFonts w:ascii="Times New Roman" w:hAnsi="Times New Roman" w:cs="Times New Roman"/>
          <w:sz w:val="24"/>
          <w:szCs w:val="24"/>
        </w:rPr>
        <w:t>'</w:t>
      </w:r>
      <w:r w:rsidRPr="001F1649">
        <w:rPr>
          <w:rFonts w:ascii="Times New Roman" w:hAnsi="Times New Roman" w:cs="Times New Roman"/>
          <w:sz w:val="24"/>
          <w:szCs w:val="24"/>
        </w:rPr>
        <w:t>s dentition.  The elderly experience different oral health problems, such as root caries</w:t>
      </w:r>
      <w:r w:rsidR="00E207E0">
        <w:rPr>
          <w:rFonts w:ascii="Times New Roman" w:hAnsi="Times New Roman" w:cs="Times New Roman"/>
          <w:sz w:val="24"/>
          <w:szCs w:val="24"/>
        </w:rPr>
        <w:t>, xer</w:t>
      </w:r>
      <w:r w:rsidR="00242D41">
        <w:rPr>
          <w:rFonts w:ascii="Times New Roman" w:hAnsi="Times New Roman" w:cs="Times New Roman"/>
          <w:sz w:val="24"/>
          <w:szCs w:val="24"/>
        </w:rPr>
        <w:t xml:space="preserve">ostomia, </w:t>
      </w:r>
      <w:r w:rsidRPr="001F1649">
        <w:rPr>
          <w:rFonts w:ascii="Times New Roman" w:hAnsi="Times New Roman" w:cs="Times New Roman"/>
          <w:sz w:val="24"/>
          <w:szCs w:val="24"/>
        </w:rPr>
        <w:t>and gingival recession, leading to periodontal disease if left untreated. Root caries is the major cause of tooth loss in older adults</w:t>
      </w:r>
      <w:r>
        <w:rPr>
          <w:rFonts w:ascii="Times New Roman" w:hAnsi="Times New Roman" w:cs="Times New Roman"/>
          <w:sz w:val="24"/>
          <w:szCs w:val="24"/>
        </w:rPr>
        <w:t>,</w:t>
      </w:r>
      <w:r w:rsidRPr="001F1649">
        <w:rPr>
          <w:rFonts w:ascii="Times New Roman" w:hAnsi="Times New Roman" w:cs="Times New Roman"/>
          <w:sz w:val="24"/>
          <w:szCs w:val="24"/>
        </w:rPr>
        <w:t xml:space="preserve"> and tooth loss creates a significantly negative impact on a person</w:t>
      </w:r>
      <w:r>
        <w:rPr>
          <w:rFonts w:ascii="Times New Roman" w:hAnsi="Times New Roman" w:cs="Times New Roman"/>
          <w:sz w:val="24"/>
          <w:szCs w:val="24"/>
        </w:rPr>
        <w:t>’</w:t>
      </w:r>
      <w:r w:rsidRPr="001F1649">
        <w:rPr>
          <w:rFonts w:ascii="Times New Roman" w:hAnsi="Times New Roman" w:cs="Times New Roman"/>
          <w:sz w:val="24"/>
          <w:szCs w:val="24"/>
        </w:rPr>
        <w:t xml:space="preserve">s quality of life and health. </w:t>
      </w:r>
      <w:bookmarkStart w:id="2" w:name="_Hlk10843453"/>
      <w:r w:rsidRPr="001F1649">
        <w:rPr>
          <w:rFonts w:ascii="Times New Roman" w:hAnsi="Times New Roman" w:cs="Times New Roman"/>
          <w:sz w:val="24"/>
          <w:szCs w:val="24"/>
        </w:rPr>
        <w:t xml:space="preserve">Addressing untreated decay with early prevention using silver diamine fluoride (SDF) can assist in reducing decay progression, helping save the integrity of the tooth. </w:t>
      </w:r>
    </w:p>
    <w:bookmarkEnd w:id="2"/>
    <w:p w14:paraId="074B24E4" w14:textId="63D5A165" w:rsidR="005A7BE4" w:rsidRPr="001F1649" w:rsidRDefault="005A7BE4" w:rsidP="008D4F4C">
      <w:pPr>
        <w:spacing w:line="240" w:lineRule="auto"/>
        <w:rPr>
          <w:rFonts w:ascii="Times New Roman" w:hAnsi="Times New Roman" w:cs="Times New Roman"/>
          <w:sz w:val="24"/>
          <w:szCs w:val="24"/>
        </w:rPr>
      </w:pPr>
      <w:r w:rsidRPr="001F1649">
        <w:rPr>
          <w:rFonts w:ascii="Times New Roman" w:hAnsi="Times New Roman" w:cs="Times New Roman"/>
          <w:sz w:val="24"/>
          <w:szCs w:val="24"/>
        </w:rPr>
        <w:t>Older adults, particularly low-income seniors, are at an increased risk for severe decay in permanent teeth. Mississippi’s elderly population makes up 14.7%</w:t>
      </w:r>
      <w:r>
        <w:rPr>
          <w:rFonts w:ascii="Times New Roman" w:hAnsi="Times New Roman" w:cs="Times New Roman"/>
          <w:sz w:val="24"/>
          <w:szCs w:val="24"/>
        </w:rPr>
        <w:t>,</w:t>
      </w:r>
      <w:r w:rsidRPr="001F1649">
        <w:rPr>
          <w:rFonts w:ascii="Times New Roman" w:hAnsi="Times New Roman" w:cs="Times New Roman"/>
          <w:sz w:val="24"/>
          <w:szCs w:val="24"/>
        </w:rPr>
        <w:t xml:space="preserve"> and 13.7% of that population is living in poverty (DATA USA). Mississippi’s Itawamba county senior population is 17.6%, and 15% of this population is living in poverty (DATA USA).  Out of these individuals</w:t>
      </w:r>
      <w:r>
        <w:rPr>
          <w:rFonts w:ascii="Times New Roman" w:hAnsi="Times New Roman" w:cs="Times New Roman"/>
          <w:sz w:val="24"/>
          <w:szCs w:val="24"/>
        </w:rPr>
        <w:t>,</w:t>
      </w:r>
      <w:r w:rsidRPr="001F1649">
        <w:rPr>
          <w:rFonts w:ascii="Times New Roman" w:hAnsi="Times New Roman" w:cs="Times New Roman"/>
          <w:sz w:val="24"/>
          <w:szCs w:val="24"/>
        </w:rPr>
        <w:t xml:space="preserve"> 55% have lost six or more of their teeth due to decay and periodontal disease.</w:t>
      </w:r>
      <w:r>
        <w:rPr>
          <w:rFonts w:ascii="Times New Roman" w:hAnsi="Times New Roman" w:cs="Times New Roman"/>
          <w:sz w:val="24"/>
          <w:szCs w:val="24"/>
        </w:rPr>
        <w:t xml:space="preserve"> </w:t>
      </w:r>
      <w:r w:rsidRPr="001F1649">
        <w:rPr>
          <w:rFonts w:ascii="Times New Roman" w:hAnsi="Times New Roman" w:cs="Times New Roman"/>
          <w:sz w:val="24"/>
          <w:szCs w:val="24"/>
        </w:rPr>
        <w:t>A</w:t>
      </w:r>
      <w:r w:rsidRPr="001F1649">
        <w:rPr>
          <w:rStyle w:val="Emphasis"/>
          <w:rFonts w:ascii="Times New Roman" w:hAnsi="Times New Roman" w:cs="Times New Roman"/>
          <w:i w:val="0"/>
          <w:sz w:val="24"/>
          <w:szCs w:val="24"/>
        </w:rPr>
        <w:t xml:space="preserve"> report conducted by Oral Health America </w:t>
      </w:r>
      <w:r w:rsidRPr="001F1649">
        <w:rPr>
          <w:rFonts w:ascii="Times New Roman" w:hAnsi="Times New Roman" w:cs="Times New Roman"/>
          <w:bCs/>
          <w:sz w:val="24"/>
          <w:szCs w:val="24"/>
        </w:rPr>
        <w:t>awarded Mississippi a score of zero</w:t>
      </w:r>
      <w:r w:rsidRPr="001F1649">
        <w:rPr>
          <w:rFonts w:ascii="Times New Roman" w:hAnsi="Times New Roman" w:cs="Times New Roman"/>
          <w:sz w:val="24"/>
          <w:szCs w:val="24"/>
        </w:rPr>
        <w:t xml:space="preserve"> in</w:t>
      </w:r>
      <w:r>
        <w:rPr>
          <w:rFonts w:ascii="Times New Roman" w:hAnsi="Times New Roman" w:cs="Times New Roman"/>
          <w:sz w:val="24"/>
          <w:szCs w:val="24"/>
        </w:rPr>
        <w:t xml:space="preserve">, </w:t>
      </w:r>
      <w:r w:rsidR="00372414">
        <w:rPr>
          <w:rFonts w:ascii="Times New Roman" w:hAnsi="Times New Roman" w:cs="Times New Roman"/>
          <w:sz w:val="24"/>
          <w:szCs w:val="24"/>
        </w:rPr>
        <w:t xml:space="preserve">the </w:t>
      </w:r>
      <w:r w:rsidRPr="001F1649">
        <w:rPr>
          <w:rFonts w:ascii="Times New Roman" w:hAnsi="Times New Roman" w:cs="Times New Roman"/>
          <w:sz w:val="24"/>
          <w:szCs w:val="24"/>
        </w:rPr>
        <w:t>overall oral health of its elderly population</w:t>
      </w:r>
      <w:bookmarkStart w:id="3" w:name="_Hlk10879281"/>
      <w:r w:rsidRPr="001F1649">
        <w:rPr>
          <w:rFonts w:ascii="Times New Roman" w:hAnsi="Times New Roman" w:cs="Times New Roman"/>
          <w:sz w:val="24"/>
          <w:szCs w:val="24"/>
        </w:rPr>
        <w:t>.</w:t>
      </w:r>
      <w:r w:rsidRPr="001F1649">
        <w:rPr>
          <w:rStyle w:val="Title1"/>
          <w:rFonts w:ascii="Times New Roman" w:hAnsi="Times New Roman" w:cs="Times New Roman"/>
          <w:sz w:val="24"/>
          <w:szCs w:val="24"/>
        </w:rPr>
        <w:t xml:space="preserve"> This</w:t>
      </w:r>
      <w:r w:rsidRPr="001F1649">
        <w:rPr>
          <w:rStyle w:val="Emphasis"/>
          <w:rFonts w:ascii="Times New Roman" w:hAnsi="Times New Roman" w:cs="Times New Roman"/>
          <w:i w:val="0"/>
          <w:sz w:val="24"/>
          <w:szCs w:val="24"/>
        </w:rPr>
        <w:t> report</w:t>
      </w:r>
      <w:r w:rsidRPr="001F1649">
        <w:rPr>
          <w:rFonts w:ascii="Times New Roman" w:hAnsi="Times New Roman" w:cs="Times New Roman"/>
          <w:sz w:val="24"/>
          <w:szCs w:val="24"/>
        </w:rPr>
        <w:t xml:space="preserve"> ranked states according to the number of dental procedures Medicaid would reimburse, Mississippi came in close to last with only two, tooth extractions and oral examinations, covered by the state’s Medicaid plan. With limited services available for low-income seniors, they are left with few options to help save their teeth. Silver Diamine fluoride offers a low cost, no drilling option to assist in arresting tooth decay. </w:t>
      </w:r>
      <w:r>
        <w:rPr>
          <w:rFonts w:ascii="Times New Roman" w:hAnsi="Times New Roman" w:cs="Times New Roman"/>
          <w:sz w:val="24"/>
          <w:szCs w:val="24"/>
        </w:rPr>
        <w:t xml:space="preserve">13% of the patients seen </w:t>
      </w:r>
      <w:proofErr w:type="gramStart"/>
      <w:r>
        <w:rPr>
          <w:rFonts w:ascii="Times New Roman" w:hAnsi="Times New Roman" w:cs="Times New Roman"/>
          <w:sz w:val="24"/>
          <w:szCs w:val="24"/>
        </w:rPr>
        <w:t>at  Mantachie</w:t>
      </w:r>
      <w:proofErr w:type="gramEnd"/>
      <w:r>
        <w:rPr>
          <w:rFonts w:ascii="Times New Roman" w:hAnsi="Times New Roman" w:cs="Times New Roman"/>
          <w:sz w:val="24"/>
          <w:szCs w:val="24"/>
        </w:rPr>
        <w:t xml:space="preserve"> Rural Health Care are elderly, and SDF treatments provided at the clinic can</w:t>
      </w:r>
      <w:r w:rsidR="00AD6684">
        <w:rPr>
          <w:rFonts w:ascii="Times New Roman" w:hAnsi="Times New Roman" w:cs="Times New Roman"/>
          <w:sz w:val="24"/>
          <w:szCs w:val="24"/>
        </w:rPr>
        <w:t xml:space="preserve"> help</w:t>
      </w:r>
      <w:r>
        <w:rPr>
          <w:rFonts w:ascii="Times New Roman" w:hAnsi="Times New Roman" w:cs="Times New Roman"/>
          <w:sz w:val="24"/>
          <w:szCs w:val="24"/>
        </w:rPr>
        <w:t xml:space="preserve"> improve their oral health</w:t>
      </w:r>
      <w:r w:rsidR="00717430">
        <w:rPr>
          <w:rFonts w:ascii="Times New Roman" w:hAnsi="Times New Roman" w:cs="Times New Roman"/>
          <w:sz w:val="24"/>
          <w:szCs w:val="24"/>
        </w:rPr>
        <w:t xml:space="preserve"> and quality of life</w:t>
      </w:r>
      <w:r>
        <w:rPr>
          <w:rFonts w:ascii="Times New Roman" w:hAnsi="Times New Roman" w:cs="Times New Roman"/>
          <w:sz w:val="24"/>
          <w:szCs w:val="24"/>
        </w:rPr>
        <w:t xml:space="preserve">. </w:t>
      </w:r>
      <w:r w:rsidRPr="001F1649">
        <w:rPr>
          <w:rFonts w:ascii="Times New Roman" w:hAnsi="Times New Roman" w:cs="Times New Roman"/>
          <w:sz w:val="24"/>
          <w:szCs w:val="24"/>
        </w:rPr>
        <w:t>By 2030 all baby boomers will be older than 65 (</w:t>
      </w:r>
      <w:r>
        <w:rPr>
          <w:rFonts w:ascii="Times New Roman" w:hAnsi="Times New Roman" w:cs="Times New Roman"/>
          <w:sz w:val="24"/>
          <w:szCs w:val="24"/>
        </w:rPr>
        <w:t>U</w:t>
      </w:r>
      <w:r w:rsidRPr="001F1649">
        <w:rPr>
          <w:rFonts w:ascii="Times New Roman" w:hAnsi="Times New Roman" w:cs="Times New Roman"/>
          <w:sz w:val="24"/>
          <w:szCs w:val="24"/>
        </w:rPr>
        <w:t xml:space="preserve">nited </w:t>
      </w:r>
      <w:r>
        <w:rPr>
          <w:rFonts w:ascii="Times New Roman" w:hAnsi="Times New Roman" w:cs="Times New Roman"/>
          <w:sz w:val="24"/>
          <w:szCs w:val="24"/>
        </w:rPr>
        <w:t>S</w:t>
      </w:r>
      <w:r w:rsidRPr="001F1649">
        <w:rPr>
          <w:rFonts w:ascii="Times New Roman" w:hAnsi="Times New Roman" w:cs="Times New Roman"/>
          <w:sz w:val="24"/>
          <w:szCs w:val="24"/>
        </w:rPr>
        <w:t xml:space="preserve">tates </w:t>
      </w:r>
      <w:r>
        <w:rPr>
          <w:rFonts w:ascii="Times New Roman" w:hAnsi="Times New Roman" w:cs="Times New Roman"/>
          <w:sz w:val="24"/>
          <w:szCs w:val="24"/>
        </w:rPr>
        <w:t>C</w:t>
      </w:r>
      <w:r w:rsidRPr="001F1649">
        <w:rPr>
          <w:rFonts w:ascii="Times New Roman" w:hAnsi="Times New Roman" w:cs="Times New Roman"/>
          <w:sz w:val="24"/>
          <w:szCs w:val="24"/>
        </w:rPr>
        <w:t xml:space="preserve">ensus </w:t>
      </w:r>
      <w:r>
        <w:rPr>
          <w:rFonts w:ascii="Times New Roman" w:hAnsi="Times New Roman" w:cs="Times New Roman"/>
          <w:sz w:val="24"/>
          <w:szCs w:val="24"/>
        </w:rPr>
        <w:t>B</w:t>
      </w:r>
      <w:r w:rsidRPr="001F1649">
        <w:rPr>
          <w:rFonts w:ascii="Times New Roman" w:hAnsi="Times New Roman" w:cs="Times New Roman"/>
          <w:sz w:val="24"/>
          <w:szCs w:val="24"/>
        </w:rPr>
        <w:t>ureau), expanding the size of the older population leaving one in every five residents at retirement age, resulting in the need to address this necessity, in higher demand</w:t>
      </w:r>
      <w:r w:rsidRPr="001F1649">
        <w:rPr>
          <w:rStyle w:val="e24kjd"/>
          <w:rFonts w:ascii="Times New Roman" w:hAnsi="Times New Roman" w:cs="Times New Roman"/>
          <w:sz w:val="24"/>
          <w:szCs w:val="24"/>
        </w:rPr>
        <w:t>.</w:t>
      </w:r>
    </w:p>
    <w:p w14:paraId="68D2E530" w14:textId="77777777" w:rsidR="005A7BE4" w:rsidRPr="001F1649" w:rsidRDefault="005A7BE4" w:rsidP="008D4F4C">
      <w:pPr>
        <w:spacing w:line="240" w:lineRule="auto"/>
        <w:rPr>
          <w:rFonts w:ascii="Times New Roman" w:hAnsi="Times New Roman" w:cs="Times New Roman"/>
          <w:sz w:val="24"/>
          <w:szCs w:val="24"/>
        </w:rPr>
      </w:pPr>
      <w:r w:rsidRPr="001F1649">
        <w:rPr>
          <w:rFonts w:ascii="Times New Roman" w:hAnsi="Times New Roman" w:cs="Times New Roman"/>
          <w:sz w:val="24"/>
          <w:szCs w:val="24"/>
        </w:rPr>
        <w:t>Untreated decay is a serious issue and can lead to a myriad of health problems for the senior population</w:t>
      </w:r>
      <w:bookmarkStart w:id="4" w:name="_Hlk10892833"/>
      <w:r w:rsidRPr="001F1649">
        <w:rPr>
          <w:rFonts w:ascii="Times New Roman" w:hAnsi="Times New Roman" w:cs="Times New Roman"/>
          <w:sz w:val="24"/>
          <w:szCs w:val="24"/>
        </w:rPr>
        <w:t>.</w:t>
      </w:r>
      <w:bookmarkEnd w:id="4"/>
      <w:r w:rsidRPr="001F1649">
        <w:rPr>
          <w:rFonts w:ascii="Times New Roman" w:hAnsi="Times New Roman" w:cs="Times New Roman"/>
          <w:sz w:val="24"/>
          <w:szCs w:val="24"/>
        </w:rPr>
        <w:t xml:space="preserve"> Tooth loss can affect speech, eating ability,</w:t>
      </w:r>
      <w:r>
        <w:rPr>
          <w:rFonts w:ascii="Times New Roman" w:hAnsi="Times New Roman" w:cs="Times New Roman"/>
          <w:sz w:val="24"/>
          <w:szCs w:val="24"/>
        </w:rPr>
        <w:t xml:space="preserve"> and</w:t>
      </w:r>
      <w:r w:rsidRPr="001F1649">
        <w:rPr>
          <w:rFonts w:ascii="Times New Roman" w:hAnsi="Times New Roman" w:cs="Times New Roman"/>
          <w:sz w:val="24"/>
          <w:szCs w:val="24"/>
        </w:rPr>
        <w:t xml:space="preserve"> appearance</w:t>
      </w:r>
      <w:r>
        <w:rPr>
          <w:rFonts w:ascii="Times New Roman" w:hAnsi="Times New Roman" w:cs="Times New Roman"/>
          <w:sz w:val="24"/>
          <w:szCs w:val="24"/>
        </w:rPr>
        <w:t xml:space="preserve">. </w:t>
      </w:r>
      <w:r w:rsidRPr="001F1649">
        <w:rPr>
          <w:rFonts w:ascii="Times New Roman" w:hAnsi="Times New Roman" w:cs="Times New Roman"/>
          <w:sz w:val="24"/>
          <w:szCs w:val="24"/>
        </w:rPr>
        <w:t xml:space="preserve">Failure to prevent or control the progression of oral disease may increase the risk of adverse health outcomes such as diabetes, heart disease, stroke, and respiratory disease. </w:t>
      </w:r>
      <w:bookmarkStart w:id="5" w:name="_Hlk10894123"/>
    </w:p>
    <w:bookmarkEnd w:id="5"/>
    <w:p w14:paraId="7DAF62A3" w14:textId="77777777" w:rsidR="005A7BE4" w:rsidRPr="001F1649" w:rsidRDefault="005A7BE4" w:rsidP="008D4F4C">
      <w:pPr>
        <w:spacing w:line="240" w:lineRule="auto"/>
        <w:rPr>
          <w:rFonts w:ascii="Times New Roman" w:hAnsi="Times New Roman" w:cs="Times New Roman"/>
          <w:sz w:val="24"/>
          <w:szCs w:val="24"/>
        </w:rPr>
      </w:pPr>
      <w:r w:rsidRPr="001F1649">
        <w:rPr>
          <w:rFonts w:ascii="Times New Roman" w:hAnsi="Times New Roman" w:cs="Times New Roman"/>
          <w:sz w:val="24"/>
          <w:szCs w:val="24"/>
        </w:rPr>
        <w:t xml:space="preserve">The Silver Smile project offers an alternative way to assist the progression and treatment of dental caries in those 65 years of age and older by partnering with </w:t>
      </w:r>
      <w:r w:rsidRPr="001F1649">
        <w:rPr>
          <w:rStyle w:val="Title1"/>
          <w:rFonts w:ascii="Times New Roman" w:hAnsi="Times New Roman" w:cs="Times New Roman"/>
          <w:sz w:val="24"/>
          <w:szCs w:val="24"/>
        </w:rPr>
        <w:t>Mantachie Rural Health Car</w:t>
      </w:r>
      <w:r w:rsidRPr="001F1649">
        <w:rPr>
          <w:rFonts w:ascii="Times New Roman" w:hAnsi="Times New Roman" w:cs="Times New Roman"/>
          <w:sz w:val="24"/>
          <w:szCs w:val="24"/>
        </w:rPr>
        <w:t xml:space="preserve">e located in </w:t>
      </w:r>
      <w:r>
        <w:rPr>
          <w:rFonts w:ascii="Times New Roman" w:hAnsi="Times New Roman" w:cs="Times New Roman"/>
          <w:sz w:val="24"/>
          <w:szCs w:val="24"/>
        </w:rPr>
        <w:t>Mantachie</w:t>
      </w:r>
      <w:r w:rsidRPr="001F1649">
        <w:rPr>
          <w:rFonts w:ascii="Times New Roman" w:hAnsi="Times New Roman" w:cs="Times New Roman"/>
          <w:sz w:val="24"/>
          <w:szCs w:val="24"/>
        </w:rPr>
        <w:t>, Mississippi, utilizing Silver Diamine Fluoride.</w:t>
      </w:r>
    </w:p>
    <w:p w14:paraId="4C67FF40" w14:textId="549143E2" w:rsidR="005A7BE4" w:rsidRPr="001F1649" w:rsidRDefault="005A7BE4" w:rsidP="008D4F4C">
      <w:pPr>
        <w:spacing w:line="240" w:lineRule="auto"/>
        <w:rPr>
          <w:rFonts w:ascii="Times New Roman" w:hAnsi="Times New Roman" w:cs="Times New Roman"/>
          <w:b/>
          <w:sz w:val="24"/>
          <w:szCs w:val="24"/>
        </w:rPr>
      </w:pPr>
      <w:r w:rsidRPr="001F1649">
        <w:rPr>
          <w:rFonts w:ascii="Times New Roman" w:hAnsi="Times New Roman" w:cs="Times New Roman"/>
          <w:b/>
          <w:sz w:val="24"/>
          <w:szCs w:val="24"/>
        </w:rPr>
        <w:t>Goal and Objectives</w:t>
      </w:r>
    </w:p>
    <w:p w14:paraId="4CDC088B" w14:textId="3ACB1339" w:rsidR="005A7BE4" w:rsidRDefault="005A7BE4" w:rsidP="008D4F4C">
      <w:pPr>
        <w:spacing w:line="240" w:lineRule="auto"/>
        <w:rPr>
          <w:rFonts w:ascii="Times New Roman" w:hAnsi="Times New Roman" w:cs="Times New Roman"/>
          <w:sz w:val="24"/>
          <w:szCs w:val="24"/>
        </w:rPr>
      </w:pPr>
      <w:r w:rsidRPr="001F1649">
        <w:rPr>
          <w:rFonts w:ascii="Times New Roman" w:hAnsi="Times New Roman" w:cs="Times New Roman"/>
          <w:sz w:val="24"/>
          <w:szCs w:val="24"/>
        </w:rPr>
        <w:t xml:space="preserve">The Goal of the Silver Smile project is to reduce the progression of dental caries in low-income 65 and older residents </w:t>
      </w:r>
      <w:proofErr w:type="gramStart"/>
      <w:r w:rsidRPr="001F1649">
        <w:rPr>
          <w:rFonts w:ascii="Times New Roman" w:hAnsi="Times New Roman" w:cs="Times New Roman"/>
          <w:sz w:val="24"/>
          <w:szCs w:val="24"/>
        </w:rPr>
        <w:t xml:space="preserve">of </w:t>
      </w:r>
      <w:r>
        <w:rPr>
          <w:rFonts w:ascii="Times New Roman" w:hAnsi="Times New Roman" w:cs="Times New Roman"/>
          <w:sz w:val="24"/>
          <w:szCs w:val="24"/>
        </w:rPr>
        <w:t xml:space="preserve"> Mantachie</w:t>
      </w:r>
      <w:proofErr w:type="gramEnd"/>
      <w:r w:rsidRPr="001F1649">
        <w:rPr>
          <w:rFonts w:ascii="Times New Roman" w:hAnsi="Times New Roman" w:cs="Times New Roman"/>
          <w:sz w:val="24"/>
          <w:szCs w:val="24"/>
        </w:rPr>
        <w:t xml:space="preserve">, Mississippi. </w:t>
      </w:r>
    </w:p>
    <w:p w14:paraId="3040A65F" w14:textId="77777777" w:rsidR="005A7BE4" w:rsidRPr="001F1649" w:rsidRDefault="005A7BE4" w:rsidP="008D4F4C">
      <w:pPr>
        <w:spacing w:line="240" w:lineRule="auto"/>
        <w:rPr>
          <w:rFonts w:ascii="Times New Roman" w:hAnsi="Times New Roman" w:cs="Times New Roman"/>
          <w:sz w:val="24"/>
          <w:szCs w:val="24"/>
        </w:rPr>
      </w:pPr>
      <w:r w:rsidRPr="001F1649">
        <w:rPr>
          <w:rFonts w:ascii="Times New Roman" w:hAnsi="Times New Roman" w:cs="Times New Roman"/>
          <w:sz w:val="24"/>
          <w:szCs w:val="24"/>
        </w:rPr>
        <w:t>Objective 1.</w:t>
      </w:r>
      <w:r>
        <w:rPr>
          <w:rFonts w:ascii="Times New Roman" w:hAnsi="Times New Roman" w:cs="Times New Roman"/>
          <w:sz w:val="24"/>
          <w:szCs w:val="24"/>
        </w:rPr>
        <w:t>1</w:t>
      </w:r>
      <w:r w:rsidRPr="001F1649">
        <w:rPr>
          <w:rFonts w:ascii="Times New Roman" w:hAnsi="Times New Roman" w:cs="Times New Roman"/>
          <w:sz w:val="24"/>
          <w:szCs w:val="24"/>
        </w:rPr>
        <w:t xml:space="preserve">: </w:t>
      </w:r>
      <w:r>
        <w:rPr>
          <w:rFonts w:ascii="Times New Roman" w:hAnsi="Times New Roman" w:cs="Times New Roman"/>
          <w:sz w:val="24"/>
          <w:szCs w:val="24"/>
        </w:rPr>
        <w:t>Decrease</w:t>
      </w:r>
      <w:r w:rsidRPr="001F1649">
        <w:rPr>
          <w:rFonts w:ascii="Times New Roman" w:hAnsi="Times New Roman" w:cs="Times New Roman"/>
          <w:sz w:val="24"/>
          <w:szCs w:val="24"/>
        </w:rPr>
        <w:t xml:space="preserve"> the percentage of carie</w:t>
      </w:r>
      <w:r>
        <w:rPr>
          <w:rFonts w:ascii="Times New Roman" w:hAnsi="Times New Roman" w:cs="Times New Roman"/>
          <w:sz w:val="24"/>
          <w:szCs w:val="24"/>
        </w:rPr>
        <w:t>s progression</w:t>
      </w:r>
      <w:r w:rsidRPr="001F1649">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1F1649">
        <w:rPr>
          <w:rFonts w:ascii="Times New Roman" w:hAnsi="Times New Roman" w:cs="Times New Roman"/>
          <w:sz w:val="24"/>
          <w:szCs w:val="24"/>
        </w:rPr>
        <w:t xml:space="preserve">individuals aged 65 years and older </w:t>
      </w:r>
      <w:r w:rsidR="00746051">
        <w:rPr>
          <w:rFonts w:ascii="Times New Roman" w:hAnsi="Times New Roman" w:cs="Times New Roman"/>
          <w:sz w:val="24"/>
          <w:szCs w:val="24"/>
        </w:rPr>
        <w:t xml:space="preserve">who present themselves to Mantachie Rural Health Care </w:t>
      </w:r>
      <w:r w:rsidRPr="001F1649">
        <w:rPr>
          <w:rFonts w:ascii="Times New Roman" w:hAnsi="Times New Roman" w:cs="Times New Roman"/>
          <w:sz w:val="24"/>
          <w:szCs w:val="24"/>
        </w:rPr>
        <w:t>by 70% by December 31, 2020.</w:t>
      </w:r>
    </w:p>
    <w:p w14:paraId="3B3B573D" w14:textId="77777777" w:rsidR="005A7BE4" w:rsidRPr="002D2C22" w:rsidRDefault="005A7BE4" w:rsidP="008D4F4C">
      <w:pPr>
        <w:spacing w:line="240" w:lineRule="auto"/>
        <w:rPr>
          <w:rFonts w:ascii="Times New Roman" w:hAnsi="Times New Roman" w:cs="Times New Roman"/>
          <w:sz w:val="24"/>
          <w:szCs w:val="24"/>
        </w:rPr>
      </w:pPr>
      <w:r w:rsidRPr="001F1649">
        <w:rPr>
          <w:rFonts w:ascii="Times New Roman" w:hAnsi="Times New Roman" w:cs="Times New Roman"/>
          <w:sz w:val="24"/>
          <w:szCs w:val="24"/>
        </w:rPr>
        <w:t>Objective 1.</w:t>
      </w:r>
      <w:r>
        <w:rPr>
          <w:rFonts w:ascii="Times New Roman" w:hAnsi="Times New Roman" w:cs="Times New Roman"/>
          <w:sz w:val="24"/>
          <w:szCs w:val="24"/>
        </w:rPr>
        <w:t>2</w:t>
      </w:r>
      <w:r w:rsidRPr="001F1649">
        <w:rPr>
          <w:rFonts w:ascii="Times New Roman" w:hAnsi="Times New Roman" w:cs="Times New Roman"/>
          <w:sz w:val="24"/>
          <w:szCs w:val="24"/>
        </w:rPr>
        <w:t>:</w:t>
      </w:r>
      <w:bookmarkEnd w:id="3"/>
      <w:r w:rsidRPr="002D2C22">
        <w:rPr>
          <w:sz w:val="24"/>
          <w:szCs w:val="24"/>
        </w:rPr>
        <w:t xml:space="preserve"> </w:t>
      </w:r>
      <w:r>
        <w:rPr>
          <w:rFonts w:ascii="Times New Roman" w:hAnsi="Times New Roman" w:cs="Times New Roman"/>
          <w:sz w:val="24"/>
          <w:szCs w:val="24"/>
        </w:rPr>
        <w:t>Increase the practice of age-appropriate oral health daily care for individuals aged 65 and older</w:t>
      </w:r>
      <w:r w:rsidR="00746051">
        <w:rPr>
          <w:rFonts w:ascii="Times New Roman" w:hAnsi="Times New Roman" w:cs="Times New Roman"/>
          <w:sz w:val="24"/>
          <w:szCs w:val="24"/>
        </w:rPr>
        <w:t xml:space="preserve"> who present themselves to Mantachie Rural Health Care</w:t>
      </w:r>
      <w:r>
        <w:rPr>
          <w:rFonts w:ascii="Times New Roman" w:hAnsi="Times New Roman" w:cs="Times New Roman"/>
          <w:sz w:val="24"/>
          <w:szCs w:val="24"/>
        </w:rPr>
        <w:t xml:space="preserve"> by 75% by December 31, 2020.</w:t>
      </w:r>
    </w:p>
    <w:p w14:paraId="6E8E98FF" w14:textId="77777777" w:rsidR="005A7BE4" w:rsidRDefault="005A7BE4" w:rsidP="008D4F4C">
      <w:pPr>
        <w:spacing w:line="240" w:lineRule="auto"/>
        <w:rPr>
          <w:rFonts w:ascii="Times New Roman" w:hAnsi="Times New Roman" w:cs="Times New Roman"/>
          <w:sz w:val="24"/>
          <w:szCs w:val="24"/>
        </w:rPr>
      </w:pPr>
    </w:p>
    <w:p w14:paraId="6F9066AB" w14:textId="77777777" w:rsidR="005D59E2" w:rsidRPr="002D2C22" w:rsidRDefault="005D59E2" w:rsidP="008D4F4C">
      <w:pPr>
        <w:spacing w:line="240" w:lineRule="auto"/>
        <w:rPr>
          <w:rFonts w:ascii="Times New Roman" w:hAnsi="Times New Roman" w:cs="Times New Roman"/>
          <w:b/>
          <w:sz w:val="24"/>
          <w:szCs w:val="24"/>
        </w:rPr>
      </w:pPr>
      <w:r w:rsidRPr="002D2C22">
        <w:rPr>
          <w:rFonts w:ascii="Times New Roman" w:hAnsi="Times New Roman" w:cs="Times New Roman"/>
          <w:b/>
          <w:sz w:val="24"/>
          <w:szCs w:val="24"/>
        </w:rPr>
        <w:t>Project Description</w:t>
      </w:r>
    </w:p>
    <w:p w14:paraId="3EDDEB5A" w14:textId="0669DE30" w:rsidR="005D59E2" w:rsidRPr="002D2C22" w:rsidRDefault="005D59E2" w:rsidP="008D4F4C">
      <w:pPr>
        <w:spacing w:line="240" w:lineRule="auto"/>
        <w:rPr>
          <w:rFonts w:ascii="Times New Roman" w:hAnsi="Times New Roman" w:cs="Times New Roman"/>
          <w:sz w:val="24"/>
          <w:szCs w:val="24"/>
        </w:rPr>
      </w:pPr>
      <w:r w:rsidRPr="005667BC">
        <w:rPr>
          <w:rFonts w:ascii="Times New Roman" w:hAnsi="Times New Roman" w:cs="Times New Roman"/>
          <w:sz w:val="24"/>
          <w:szCs w:val="24"/>
        </w:rPr>
        <w:t>Silver Smiles partners with Mantachie Rural Health Care to provide their economically disadvantaged 65 and older population with an alternative way to reduce, fight, and prevent decay, by offering 38% Silver Diamine Fluoride (SDF) as a treatment option.</w:t>
      </w:r>
      <w:r w:rsidRPr="007803CE">
        <w:rPr>
          <w:rFonts w:ascii="Times New Roman" w:hAnsi="Times New Roman" w:cs="Times New Roman"/>
          <w:sz w:val="24"/>
          <w:szCs w:val="24"/>
        </w:rPr>
        <w:t xml:space="preserve"> </w:t>
      </w:r>
      <w:r>
        <w:rPr>
          <w:rFonts w:ascii="Times New Roman" w:hAnsi="Times New Roman" w:cs="Times New Roman"/>
          <w:sz w:val="24"/>
          <w:szCs w:val="24"/>
        </w:rPr>
        <w:t>Due to the unique dental problems, seniors face such as xerostomia, difficult to treat carious lesions and treatment challenges due to medical complexities; this makes SDF an ideal, cost-effective, noninvasive</w:t>
      </w:r>
      <w:r w:rsidR="00F31A53">
        <w:rPr>
          <w:rFonts w:ascii="Times New Roman" w:hAnsi="Times New Roman" w:cs="Times New Roman"/>
          <w:sz w:val="24"/>
          <w:szCs w:val="24"/>
        </w:rPr>
        <w:t>,</w:t>
      </w:r>
      <w:r>
        <w:rPr>
          <w:rFonts w:ascii="Times New Roman" w:hAnsi="Times New Roman" w:cs="Times New Roman"/>
          <w:sz w:val="24"/>
          <w:szCs w:val="24"/>
        </w:rPr>
        <w:t xml:space="preserve"> candidate to control caries in the </w:t>
      </w:r>
      <w:proofErr w:type="gramStart"/>
      <w:r>
        <w:rPr>
          <w:rFonts w:ascii="Times New Roman" w:hAnsi="Times New Roman" w:cs="Times New Roman"/>
          <w:sz w:val="24"/>
          <w:szCs w:val="24"/>
        </w:rPr>
        <w:t>elderly(</w:t>
      </w:r>
      <w:proofErr w:type="gramEnd"/>
      <w:r>
        <w:rPr>
          <w:rFonts w:ascii="Times New Roman" w:hAnsi="Times New Roman" w:cs="Times New Roman"/>
          <w:sz w:val="24"/>
          <w:szCs w:val="24"/>
        </w:rPr>
        <w:t>JISPCD)</w:t>
      </w:r>
      <w:r>
        <w:rPr>
          <w:rFonts w:ascii="Times New Roman" w:hAnsi="Times New Roman" w:cs="Times New Roman"/>
        </w:rPr>
        <w:t>.</w:t>
      </w:r>
      <w:r w:rsidRPr="005667BC">
        <w:rPr>
          <w:rFonts w:ascii="Times New Roman" w:hAnsi="Times New Roman" w:cs="Times New Roman"/>
          <w:sz w:val="24"/>
          <w:szCs w:val="24"/>
        </w:rPr>
        <w:t xml:space="preserve"> SDF i</w:t>
      </w:r>
      <w:r>
        <w:rPr>
          <w:rFonts w:ascii="Times New Roman" w:hAnsi="Times New Roman" w:cs="Times New Roman"/>
          <w:sz w:val="24"/>
          <w:szCs w:val="24"/>
        </w:rPr>
        <w:t xml:space="preserve">s </w:t>
      </w:r>
      <w:r w:rsidRPr="005667BC">
        <w:rPr>
          <w:rFonts w:ascii="Times New Roman" w:hAnsi="Times New Roman" w:cs="Times New Roman"/>
          <w:sz w:val="24"/>
          <w:szCs w:val="24"/>
        </w:rPr>
        <w:t xml:space="preserve">easy to apply </w:t>
      </w:r>
      <w:r w:rsidRPr="00A67235">
        <w:rPr>
          <w:rFonts w:ascii="Times New Roman" w:hAnsi="Times New Roman" w:cs="Times New Roman"/>
        </w:rPr>
        <w:t>and</w:t>
      </w:r>
      <w:r>
        <w:rPr>
          <w:rFonts w:ascii="Times New Roman" w:hAnsi="Times New Roman" w:cs="Times New Roman"/>
        </w:rPr>
        <w:t xml:space="preserve"> can be utilized by any dental professional with proper </w:t>
      </w:r>
      <w:proofErr w:type="gramStart"/>
      <w:r>
        <w:rPr>
          <w:rFonts w:ascii="Times New Roman" w:hAnsi="Times New Roman" w:cs="Times New Roman"/>
        </w:rPr>
        <w:t>training(</w:t>
      </w:r>
      <w:r w:rsidRPr="005667BC">
        <w:rPr>
          <w:rFonts w:ascii="Times New Roman" w:hAnsi="Times New Roman" w:cs="Times New Roman"/>
          <w:sz w:val="24"/>
          <w:szCs w:val="24"/>
        </w:rPr>
        <w:t xml:space="preserve"> (</w:t>
      </w:r>
      <w:proofErr w:type="gramEnd"/>
      <w:r w:rsidRPr="005667BC">
        <w:rPr>
          <w:rFonts w:ascii="Times New Roman" w:hAnsi="Times New Roman" w:cs="Times New Roman"/>
          <w:sz w:val="24"/>
          <w:szCs w:val="24"/>
        </w:rPr>
        <w:t>JISPCD)</w:t>
      </w:r>
      <w:r>
        <w:rPr>
          <w:rFonts w:ascii="Times New Roman" w:hAnsi="Times New Roman" w:cs="Times New Roman"/>
          <w:sz w:val="24"/>
          <w:szCs w:val="24"/>
        </w:rPr>
        <w:t xml:space="preserve">. </w:t>
      </w:r>
      <w:r w:rsidRPr="005667BC">
        <w:rPr>
          <w:rFonts w:ascii="Times New Roman" w:hAnsi="Times New Roman" w:cs="Times New Roman"/>
          <w:sz w:val="24"/>
          <w:szCs w:val="24"/>
        </w:rPr>
        <w:t xml:space="preserve">Studies show that applying SDF annually can arrest caries and reduce the incidence of new caries (ADA NEWS). The silver acts as an antimicrobial, and the fluoride promotes remineralization. </w:t>
      </w:r>
      <w:r w:rsidR="00457714">
        <w:rPr>
          <w:rFonts w:ascii="Times New Roman" w:hAnsi="Times New Roman" w:cs="Times New Roman"/>
          <w:sz w:val="24"/>
          <w:szCs w:val="24"/>
        </w:rPr>
        <w:t>The a</w:t>
      </w:r>
      <w:r w:rsidRPr="005667BC">
        <w:rPr>
          <w:rFonts w:ascii="Times New Roman" w:hAnsi="Times New Roman" w:cs="Times New Roman"/>
          <w:sz w:val="24"/>
          <w:szCs w:val="24"/>
        </w:rPr>
        <w:t>pplication involves drying the tooth surface and applying sparing amounts of liquid to the tooth.  Frequency of reapplication has the most significant impact on effectiveness. Treated lesions will darken over a few weeks, and lesions will harden, arresting the progression of decay (JISPCD). Staining can be covered with composite material after successful treatment</w:t>
      </w:r>
      <w:r w:rsidR="00746051">
        <w:rPr>
          <w:rFonts w:ascii="Times New Roman" w:hAnsi="Times New Roman" w:cs="Times New Roman"/>
          <w:sz w:val="24"/>
          <w:szCs w:val="24"/>
        </w:rPr>
        <w:t xml:space="preserve">. </w:t>
      </w:r>
      <w:r w:rsidRPr="005667BC">
        <w:rPr>
          <w:rFonts w:ascii="Times New Roman" w:hAnsi="Times New Roman" w:cs="Times New Roman"/>
          <w:sz w:val="24"/>
          <w:szCs w:val="24"/>
        </w:rPr>
        <w:t xml:space="preserve">Utilizing the dental staff and three operatories at the clinic; one dentist, hygienist, and </w:t>
      </w:r>
      <w:r>
        <w:rPr>
          <w:rFonts w:ascii="Times New Roman" w:hAnsi="Times New Roman" w:cs="Times New Roman"/>
          <w:sz w:val="24"/>
          <w:szCs w:val="24"/>
        </w:rPr>
        <w:t>four</w:t>
      </w:r>
      <w:r w:rsidRPr="005667BC">
        <w:rPr>
          <w:rFonts w:ascii="Times New Roman" w:hAnsi="Times New Roman" w:cs="Times New Roman"/>
          <w:sz w:val="24"/>
          <w:szCs w:val="24"/>
        </w:rPr>
        <w:t xml:space="preserve"> assistants will introduce and implement the innovative treatment approach to </w:t>
      </w:r>
      <w:r>
        <w:rPr>
          <w:rFonts w:ascii="Times New Roman" w:hAnsi="Times New Roman" w:cs="Times New Roman"/>
          <w:sz w:val="24"/>
          <w:szCs w:val="24"/>
        </w:rPr>
        <w:t xml:space="preserve">their new and existing </w:t>
      </w:r>
      <w:r w:rsidRPr="005667BC">
        <w:rPr>
          <w:rFonts w:ascii="Times New Roman" w:hAnsi="Times New Roman" w:cs="Times New Roman"/>
          <w:sz w:val="24"/>
          <w:szCs w:val="24"/>
        </w:rPr>
        <w:t xml:space="preserve">elderly high-risk caries patients with active decay, along with proper oral hygiene instruction (OHI), assisting them in retaining their natural dentition. </w:t>
      </w:r>
    </w:p>
    <w:p w14:paraId="619E03A6" w14:textId="267D9508" w:rsidR="005D59E2" w:rsidRPr="002D2C22" w:rsidRDefault="005D59E2" w:rsidP="008D4F4C">
      <w:pPr>
        <w:spacing w:line="240" w:lineRule="auto"/>
        <w:rPr>
          <w:rFonts w:ascii="Times New Roman" w:hAnsi="Times New Roman" w:cs="Times New Roman"/>
          <w:sz w:val="24"/>
          <w:szCs w:val="24"/>
        </w:rPr>
      </w:pPr>
      <w:r w:rsidRPr="002D2C22">
        <w:rPr>
          <w:rFonts w:ascii="Times New Roman" w:hAnsi="Times New Roman" w:cs="Times New Roman"/>
          <w:sz w:val="24"/>
          <w:szCs w:val="24"/>
        </w:rPr>
        <w:t>To successfully achieve our objectives in the 12 months from January 1, 2020</w:t>
      </w:r>
      <w:r>
        <w:rPr>
          <w:rFonts w:ascii="Times New Roman" w:hAnsi="Times New Roman" w:cs="Times New Roman"/>
          <w:sz w:val="24"/>
          <w:szCs w:val="24"/>
        </w:rPr>
        <w:t>,</w:t>
      </w:r>
      <w:r w:rsidRPr="002D2C22">
        <w:rPr>
          <w:rFonts w:ascii="Times New Roman" w:hAnsi="Times New Roman" w:cs="Times New Roman"/>
          <w:sz w:val="24"/>
          <w:szCs w:val="24"/>
        </w:rPr>
        <w:t xml:space="preserve"> to December 31, 2020, S</w:t>
      </w:r>
      <w:r>
        <w:rPr>
          <w:rFonts w:ascii="Times New Roman" w:hAnsi="Times New Roman" w:cs="Times New Roman"/>
          <w:sz w:val="24"/>
          <w:szCs w:val="24"/>
        </w:rPr>
        <w:t>DF</w:t>
      </w:r>
      <w:r w:rsidRPr="002D2C22">
        <w:rPr>
          <w:rFonts w:ascii="Times New Roman" w:hAnsi="Times New Roman" w:cs="Times New Roman"/>
          <w:sz w:val="24"/>
          <w:szCs w:val="24"/>
        </w:rPr>
        <w:t xml:space="preserve"> treatments need to be utilized </w:t>
      </w:r>
      <w:r>
        <w:rPr>
          <w:rFonts w:ascii="Times New Roman" w:hAnsi="Times New Roman" w:cs="Times New Roman"/>
          <w:sz w:val="24"/>
          <w:szCs w:val="24"/>
        </w:rPr>
        <w:t xml:space="preserve">in conjunction with age-specific OHI on </w:t>
      </w:r>
      <w:r w:rsidRPr="002D2C22">
        <w:rPr>
          <w:rFonts w:ascii="Times New Roman" w:hAnsi="Times New Roman" w:cs="Times New Roman"/>
          <w:sz w:val="24"/>
          <w:szCs w:val="24"/>
        </w:rPr>
        <w:t xml:space="preserve">65 and older patients of the Mantachie Rural Health Center. </w:t>
      </w:r>
    </w:p>
    <w:p w14:paraId="05FEE3CE" w14:textId="4723A5D2" w:rsidR="005D59E2" w:rsidRPr="002D2C22" w:rsidRDefault="005D59E2" w:rsidP="008D4F4C">
      <w:pPr>
        <w:spacing w:line="240" w:lineRule="auto"/>
        <w:rPr>
          <w:rFonts w:ascii="Times New Roman" w:hAnsi="Times New Roman" w:cs="Times New Roman"/>
          <w:sz w:val="24"/>
          <w:szCs w:val="24"/>
        </w:rPr>
      </w:pPr>
      <w:r w:rsidRPr="002D2C22">
        <w:rPr>
          <w:rFonts w:ascii="Times New Roman" w:hAnsi="Times New Roman" w:cs="Times New Roman"/>
          <w:sz w:val="24"/>
          <w:szCs w:val="24"/>
        </w:rPr>
        <w:t>For Objective 1.1</w:t>
      </w:r>
      <w:r>
        <w:rPr>
          <w:rFonts w:ascii="Times New Roman" w:hAnsi="Times New Roman" w:cs="Times New Roman"/>
          <w:sz w:val="24"/>
          <w:szCs w:val="24"/>
        </w:rPr>
        <w:t>;</w:t>
      </w:r>
      <w:r w:rsidRPr="002D2C22">
        <w:rPr>
          <w:rFonts w:ascii="Times New Roman" w:hAnsi="Times New Roman" w:cs="Times New Roman"/>
          <w:sz w:val="24"/>
          <w:szCs w:val="24"/>
        </w:rPr>
        <w:t xml:space="preserve"> </w:t>
      </w:r>
      <w:r>
        <w:rPr>
          <w:rFonts w:ascii="Times New Roman" w:hAnsi="Times New Roman" w:cs="Times New Roman"/>
          <w:sz w:val="24"/>
          <w:szCs w:val="24"/>
        </w:rPr>
        <w:t>t</w:t>
      </w:r>
      <w:r w:rsidRPr="002D2C22">
        <w:rPr>
          <w:rFonts w:ascii="Times New Roman" w:hAnsi="Times New Roman" w:cs="Times New Roman"/>
          <w:sz w:val="24"/>
          <w:szCs w:val="24"/>
        </w:rPr>
        <w:t xml:space="preserve">raining on how to apply and educate patients about SDF for the dental staff will be </w:t>
      </w:r>
      <w:r w:rsidR="00746051">
        <w:rPr>
          <w:rFonts w:ascii="Times New Roman" w:hAnsi="Times New Roman" w:cs="Times New Roman"/>
          <w:sz w:val="24"/>
          <w:szCs w:val="24"/>
        </w:rPr>
        <w:t xml:space="preserve">conducted by the project </w:t>
      </w:r>
      <w:proofErr w:type="gramStart"/>
      <w:r w:rsidR="00746051">
        <w:rPr>
          <w:rFonts w:ascii="Times New Roman" w:hAnsi="Times New Roman" w:cs="Times New Roman"/>
          <w:sz w:val="24"/>
          <w:szCs w:val="24"/>
        </w:rPr>
        <w:t>manager(</w:t>
      </w:r>
      <w:proofErr w:type="gramEnd"/>
      <w:r w:rsidR="00746051">
        <w:rPr>
          <w:rFonts w:ascii="Times New Roman" w:hAnsi="Times New Roman" w:cs="Times New Roman"/>
          <w:sz w:val="24"/>
          <w:szCs w:val="24"/>
        </w:rPr>
        <w:t>currently employed hygienist at Mantachie Rural Health Care)</w:t>
      </w:r>
      <w:r w:rsidRPr="002D2C22">
        <w:rPr>
          <w:rFonts w:ascii="Times New Roman" w:hAnsi="Times New Roman" w:cs="Times New Roman"/>
          <w:sz w:val="24"/>
          <w:szCs w:val="24"/>
        </w:rPr>
        <w:t>. SDF solution</w:t>
      </w:r>
      <w:r>
        <w:rPr>
          <w:rFonts w:ascii="Times New Roman" w:hAnsi="Times New Roman" w:cs="Times New Roman"/>
          <w:sz w:val="24"/>
          <w:szCs w:val="24"/>
        </w:rPr>
        <w:t xml:space="preserve">, </w:t>
      </w:r>
      <w:r w:rsidRPr="002D2C22">
        <w:rPr>
          <w:rFonts w:ascii="Times New Roman" w:hAnsi="Times New Roman" w:cs="Times New Roman"/>
          <w:sz w:val="24"/>
          <w:szCs w:val="24"/>
        </w:rPr>
        <w:t>applicators</w:t>
      </w:r>
      <w:r>
        <w:rPr>
          <w:rFonts w:ascii="Times New Roman" w:hAnsi="Times New Roman" w:cs="Times New Roman"/>
          <w:sz w:val="24"/>
          <w:szCs w:val="24"/>
        </w:rPr>
        <w:t>, intraoral camera, and disposable barriers</w:t>
      </w:r>
      <w:r w:rsidRPr="002D2C22">
        <w:rPr>
          <w:rFonts w:ascii="Times New Roman" w:hAnsi="Times New Roman" w:cs="Times New Roman"/>
          <w:sz w:val="24"/>
          <w:szCs w:val="24"/>
        </w:rPr>
        <w:t xml:space="preserve"> will be purchased based </w:t>
      </w:r>
      <w:r>
        <w:rPr>
          <w:rFonts w:ascii="Times New Roman" w:hAnsi="Times New Roman" w:cs="Times New Roman"/>
          <w:sz w:val="24"/>
          <w:szCs w:val="24"/>
        </w:rPr>
        <w:t xml:space="preserve">upon supply and demand </w:t>
      </w:r>
      <w:r w:rsidRPr="002D2C22">
        <w:rPr>
          <w:rFonts w:ascii="Times New Roman" w:hAnsi="Times New Roman" w:cs="Times New Roman"/>
          <w:sz w:val="24"/>
          <w:szCs w:val="24"/>
        </w:rPr>
        <w:t>for the</w:t>
      </w:r>
      <w:r>
        <w:rPr>
          <w:rFonts w:ascii="Times New Roman" w:hAnsi="Times New Roman" w:cs="Times New Roman"/>
          <w:sz w:val="24"/>
          <w:szCs w:val="24"/>
        </w:rPr>
        <w:t xml:space="preserve"> documentation and education of caries</w:t>
      </w:r>
      <w:r w:rsidRPr="002D2C22">
        <w:rPr>
          <w:rFonts w:ascii="Times New Roman" w:hAnsi="Times New Roman" w:cs="Times New Roman"/>
          <w:sz w:val="24"/>
          <w:szCs w:val="24"/>
        </w:rPr>
        <w:t xml:space="preserve">. </w:t>
      </w:r>
      <w:r>
        <w:rPr>
          <w:rFonts w:ascii="Times New Roman" w:hAnsi="Times New Roman" w:cs="Times New Roman"/>
          <w:sz w:val="24"/>
          <w:szCs w:val="24"/>
        </w:rPr>
        <w:t>L</w:t>
      </w:r>
      <w:r w:rsidRPr="002D2C22">
        <w:rPr>
          <w:rFonts w:ascii="Times New Roman" w:hAnsi="Times New Roman" w:cs="Times New Roman"/>
          <w:sz w:val="24"/>
          <w:szCs w:val="24"/>
        </w:rPr>
        <w:t xml:space="preserve">iterature </w:t>
      </w:r>
      <w:r>
        <w:rPr>
          <w:rFonts w:ascii="Times New Roman" w:hAnsi="Times New Roman" w:cs="Times New Roman"/>
          <w:sz w:val="24"/>
          <w:szCs w:val="24"/>
        </w:rPr>
        <w:t>regarding</w:t>
      </w:r>
      <w:r w:rsidRPr="002D2C22">
        <w:rPr>
          <w:rFonts w:ascii="Times New Roman" w:hAnsi="Times New Roman" w:cs="Times New Roman"/>
          <w:sz w:val="24"/>
          <w:szCs w:val="24"/>
        </w:rPr>
        <w:t xml:space="preserve"> SDF will be </w:t>
      </w:r>
      <w:r>
        <w:rPr>
          <w:rFonts w:ascii="Times New Roman" w:hAnsi="Times New Roman" w:cs="Times New Roman"/>
          <w:sz w:val="24"/>
          <w:szCs w:val="24"/>
        </w:rPr>
        <w:t>developed</w:t>
      </w:r>
      <w:r w:rsidRPr="002D2C22">
        <w:rPr>
          <w:rFonts w:ascii="Times New Roman" w:hAnsi="Times New Roman" w:cs="Times New Roman"/>
          <w:sz w:val="24"/>
          <w:szCs w:val="24"/>
        </w:rPr>
        <w:t xml:space="preserve"> for the office to give to patients.</w:t>
      </w:r>
      <w:r>
        <w:rPr>
          <w:rFonts w:ascii="Times New Roman" w:hAnsi="Times New Roman" w:cs="Times New Roman"/>
          <w:sz w:val="24"/>
          <w:szCs w:val="24"/>
        </w:rPr>
        <w:t xml:space="preserve"> C</w:t>
      </w:r>
      <w:r w:rsidRPr="002D2C22">
        <w:rPr>
          <w:rFonts w:ascii="Times New Roman" w:hAnsi="Times New Roman" w:cs="Times New Roman"/>
          <w:sz w:val="24"/>
          <w:szCs w:val="24"/>
        </w:rPr>
        <w:t>aries screening</w:t>
      </w:r>
      <w:r>
        <w:rPr>
          <w:rFonts w:ascii="Times New Roman" w:hAnsi="Times New Roman" w:cs="Times New Roman"/>
          <w:sz w:val="24"/>
          <w:szCs w:val="24"/>
        </w:rPr>
        <w:t>s</w:t>
      </w:r>
      <w:r w:rsidRPr="002D2C22">
        <w:rPr>
          <w:rFonts w:ascii="Times New Roman" w:hAnsi="Times New Roman" w:cs="Times New Roman"/>
          <w:sz w:val="24"/>
          <w:szCs w:val="24"/>
        </w:rPr>
        <w:t xml:space="preserve"> will be conducted for each 65 and older patient</w:t>
      </w:r>
      <w:r>
        <w:rPr>
          <w:rFonts w:ascii="Times New Roman" w:hAnsi="Times New Roman" w:cs="Times New Roman"/>
          <w:sz w:val="24"/>
          <w:szCs w:val="24"/>
        </w:rPr>
        <w:t xml:space="preserve"> </w:t>
      </w:r>
      <w:r w:rsidRPr="002D2C22">
        <w:rPr>
          <w:rFonts w:ascii="Times New Roman" w:hAnsi="Times New Roman" w:cs="Times New Roman"/>
          <w:sz w:val="24"/>
          <w:szCs w:val="24"/>
        </w:rPr>
        <w:t>at the clinic</w:t>
      </w:r>
      <w:r>
        <w:rPr>
          <w:rFonts w:ascii="Times New Roman" w:hAnsi="Times New Roman" w:cs="Times New Roman"/>
          <w:sz w:val="24"/>
          <w:szCs w:val="24"/>
        </w:rPr>
        <w:t xml:space="preserve"> in January 2020</w:t>
      </w:r>
      <w:r w:rsidRPr="002D2C22">
        <w:rPr>
          <w:rFonts w:ascii="Times New Roman" w:hAnsi="Times New Roman" w:cs="Times New Roman"/>
          <w:sz w:val="24"/>
          <w:szCs w:val="24"/>
        </w:rPr>
        <w:t xml:space="preserve">. </w:t>
      </w:r>
      <w:r>
        <w:rPr>
          <w:rFonts w:ascii="Times New Roman" w:hAnsi="Times New Roman" w:cs="Times New Roman"/>
          <w:sz w:val="24"/>
          <w:szCs w:val="24"/>
        </w:rPr>
        <w:t>T</w:t>
      </w:r>
      <w:r w:rsidRPr="002D2C22">
        <w:rPr>
          <w:rFonts w:ascii="Times New Roman" w:hAnsi="Times New Roman" w:cs="Times New Roman"/>
          <w:sz w:val="24"/>
          <w:szCs w:val="24"/>
        </w:rPr>
        <w:t xml:space="preserve">he hygienist or assistant will document </w:t>
      </w:r>
      <w:r>
        <w:rPr>
          <w:rFonts w:ascii="Times New Roman" w:hAnsi="Times New Roman" w:cs="Times New Roman"/>
          <w:sz w:val="24"/>
          <w:szCs w:val="24"/>
        </w:rPr>
        <w:t xml:space="preserve">the </w:t>
      </w:r>
      <w:r w:rsidRPr="002D2C22">
        <w:rPr>
          <w:rFonts w:ascii="Times New Roman" w:hAnsi="Times New Roman" w:cs="Times New Roman"/>
          <w:sz w:val="24"/>
          <w:szCs w:val="24"/>
        </w:rPr>
        <w:t>color and texture of the lesion</w:t>
      </w:r>
      <w:r>
        <w:rPr>
          <w:rFonts w:ascii="Times New Roman" w:hAnsi="Times New Roman" w:cs="Times New Roman"/>
          <w:sz w:val="24"/>
          <w:szCs w:val="24"/>
        </w:rPr>
        <w:t>, t</w:t>
      </w:r>
      <w:r w:rsidRPr="002D2C22">
        <w:rPr>
          <w:rFonts w:ascii="Times New Roman" w:hAnsi="Times New Roman" w:cs="Times New Roman"/>
          <w:sz w:val="24"/>
          <w:szCs w:val="24"/>
        </w:rPr>
        <w:t>hen</w:t>
      </w:r>
      <w:r>
        <w:rPr>
          <w:rFonts w:ascii="Times New Roman" w:hAnsi="Times New Roman" w:cs="Times New Roman"/>
          <w:sz w:val="24"/>
          <w:szCs w:val="24"/>
        </w:rPr>
        <w:t xml:space="preserve"> the </w:t>
      </w:r>
      <w:r w:rsidRPr="002D2C22">
        <w:rPr>
          <w:rFonts w:ascii="Times New Roman" w:hAnsi="Times New Roman" w:cs="Times New Roman"/>
          <w:sz w:val="24"/>
          <w:szCs w:val="24"/>
        </w:rPr>
        <w:t xml:space="preserve">38% SDF solution </w:t>
      </w:r>
      <w:r>
        <w:rPr>
          <w:rFonts w:ascii="Times New Roman" w:hAnsi="Times New Roman" w:cs="Times New Roman"/>
          <w:sz w:val="24"/>
          <w:szCs w:val="24"/>
        </w:rPr>
        <w:t xml:space="preserve">will be applied </w:t>
      </w:r>
      <w:r w:rsidRPr="002D2C22">
        <w:rPr>
          <w:rFonts w:ascii="Times New Roman" w:hAnsi="Times New Roman" w:cs="Times New Roman"/>
          <w:sz w:val="24"/>
          <w:szCs w:val="24"/>
        </w:rPr>
        <w:t xml:space="preserve">to the </w:t>
      </w:r>
      <w:r>
        <w:rPr>
          <w:rFonts w:ascii="Times New Roman" w:hAnsi="Times New Roman" w:cs="Times New Roman"/>
          <w:sz w:val="24"/>
          <w:szCs w:val="24"/>
        </w:rPr>
        <w:t>lesion</w:t>
      </w:r>
      <w:r w:rsidRPr="002D2C22">
        <w:rPr>
          <w:rFonts w:ascii="Times New Roman" w:hAnsi="Times New Roman" w:cs="Times New Roman"/>
          <w:sz w:val="24"/>
          <w:szCs w:val="24"/>
        </w:rPr>
        <w:t>. Follow-</w:t>
      </w:r>
      <w:r w:rsidR="007E1FA0">
        <w:rPr>
          <w:rFonts w:ascii="Times New Roman" w:hAnsi="Times New Roman" w:cs="Times New Roman"/>
          <w:sz w:val="24"/>
          <w:szCs w:val="24"/>
        </w:rPr>
        <w:t>u</w:t>
      </w:r>
      <w:r w:rsidRPr="002D2C22">
        <w:rPr>
          <w:rFonts w:ascii="Times New Roman" w:hAnsi="Times New Roman" w:cs="Times New Roman"/>
          <w:sz w:val="24"/>
          <w:szCs w:val="24"/>
        </w:rPr>
        <w:t xml:space="preserve">p appointments will be scheduled every </w:t>
      </w:r>
      <w:r>
        <w:rPr>
          <w:rFonts w:ascii="Times New Roman" w:hAnsi="Times New Roman" w:cs="Times New Roman"/>
          <w:sz w:val="24"/>
          <w:szCs w:val="24"/>
        </w:rPr>
        <w:t>three</w:t>
      </w:r>
      <w:r w:rsidRPr="002D2C22">
        <w:rPr>
          <w:rFonts w:ascii="Times New Roman" w:hAnsi="Times New Roman" w:cs="Times New Roman"/>
          <w:sz w:val="24"/>
          <w:szCs w:val="24"/>
        </w:rPr>
        <w:t xml:space="preserve"> months to evaluate the application site,</w:t>
      </w:r>
      <w:r>
        <w:rPr>
          <w:rFonts w:ascii="Times New Roman" w:hAnsi="Times New Roman" w:cs="Times New Roman"/>
          <w:sz w:val="24"/>
          <w:szCs w:val="24"/>
        </w:rPr>
        <w:t xml:space="preserve"> </w:t>
      </w:r>
      <w:r w:rsidRPr="002D2C22">
        <w:rPr>
          <w:rFonts w:ascii="Times New Roman" w:hAnsi="Times New Roman" w:cs="Times New Roman"/>
          <w:sz w:val="24"/>
          <w:szCs w:val="24"/>
        </w:rPr>
        <w:t xml:space="preserve">SDF will be </w:t>
      </w:r>
      <w:r>
        <w:rPr>
          <w:rFonts w:ascii="Times New Roman" w:hAnsi="Times New Roman" w:cs="Times New Roman"/>
          <w:sz w:val="24"/>
          <w:szCs w:val="24"/>
        </w:rPr>
        <w:t>re</w:t>
      </w:r>
      <w:r w:rsidRPr="002D2C22">
        <w:rPr>
          <w:rFonts w:ascii="Times New Roman" w:hAnsi="Times New Roman" w:cs="Times New Roman"/>
          <w:sz w:val="24"/>
          <w:szCs w:val="24"/>
        </w:rPr>
        <w:t>applied</w:t>
      </w:r>
      <w:r>
        <w:rPr>
          <w:rFonts w:ascii="Times New Roman" w:hAnsi="Times New Roman" w:cs="Times New Roman"/>
          <w:sz w:val="24"/>
          <w:szCs w:val="24"/>
        </w:rPr>
        <w:t xml:space="preserve">, </w:t>
      </w:r>
      <w:r w:rsidRPr="002D2C22">
        <w:rPr>
          <w:rFonts w:ascii="Times New Roman" w:hAnsi="Times New Roman" w:cs="Times New Roman"/>
          <w:sz w:val="24"/>
          <w:szCs w:val="24"/>
        </w:rPr>
        <w:t>the lesion color and texture will be evaluated and compared to the initial notes and photos.</w:t>
      </w:r>
      <w:r>
        <w:rPr>
          <w:rFonts w:ascii="Times New Roman" w:hAnsi="Times New Roman" w:cs="Times New Roman"/>
          <w:sz w:val="24"/>
          <w:szCs w:val="24"/>
        </w:rPr>
        <w:t xml:space="preserve">  O</w:t>
      </w:r>
      <w:r w:rsidRPr="002D2C22">
        <w:rPr>
          <w:rFonts w:ascii="Times New Roman" w:hAnsi="Times New Roman" w:cs="Times New Roman"/>
          <w:sz w:val="24"/>
          <w:szCs w:val="24"/>
        </w:rPr>
        <w:t xml:space="preserve">bjective 1.1 </w:t>
      </w:r>
      <w:r>
        <w:rPr>
          <w:rFonts w:ascii="Times New Roman" w:hAnsi="Times New Roman" w:cs="Times New Roman"/>
          <w:sz w:val="24"/>
          <w:szCs w:val="24"/>
        </w:rPr>
        <w:t>is</w:t>
      </w:r>
      <w:r w:rsidRPr="002D2C22">
        <w:rPr>
          <w:rFonts w:ascii="Times New Roman" w:hAnsi="Times New Roman" w:cs="Times New Roman"/>
          <w:sz w:val="24"/>
          <w:szCs w:val="24"/>
        </w:rPr>
        <w:t xml:space="preserve"> achieved</w:t>
      </w:r>
      <w:r>
        <w:rPr>
          <w:rFonts w:ascii="Times New Roman" w:hAnsi="Times New Roman" w:cs="Times New Roman"/>
          <w:sz w:val="24"/>
          <w:szCs w:val="24"/>
        </w:rPr>
        <w:t>, when</w:t>
      </w:r>
      <w:r w:rsidRPr="002D2C22">
        <w:rPr>
          <w:rFonts w:ascii="Times New Roman" w:hAnsi="Times New Roman" w:cs="Times New Roman"/>
          <w:sz w:val="24"/>
          <w:szCs w:val="24"/>
        </w:rPr>
        <w:t xml:space="preserve"> the lesion </w:t>
      </w:r>
      <w:r>
        <w:rPr>
          <w:rFonts w:ascii="Times New Roman" w:hAnsi="Times New Roman" w:cs="Times New Roman"/>
          <w:sz w:val="24"/>
          <w:szCs w:val="24"/>
        </w:rPr>
        <w:t>appears</w:t>
      </w:r>
      <w:r w:rsidRPr="002D2C22">
        <w:rPr>
          <w:rFonts w:ascii="Times New Roman" w:hAnsi="Times New Roman" w:cs="Times New Roman"/>
          <w:sz w:val="24"/>
          <w:szCs w:val="24"/>
        </w:rPr>
        <w:t xml:space="preserve"> dark in color and hard to an explorer at the last follow up appointment</w:t>
      </w:r>
      <w:r>
        <w:rPr>
          <w:rFonts w:ascii="Times New Roman" w:hAnsi="Times New Roman" w:cs="Times New Roman"/>
          <w:sz w:val="24"/>
          <w:szCs w:val="24"/>
        </w:rPr>
        <w:t xml:space="preserve"> in November</w:t>
      </w:r>
      <w:r w:rsidRPr="002D2C22">
        <w:rPr>
          <w:rFonts w:ascii="Times New Roman" w:hAnsi="Times New Roman" w:cs="Times New Roman"/>
          <w:sz w:val="24"/>
          <w:szCs w:val="24"/>
        </w:rPr>
        <w:t>.</w:t>
      </w:r>
    </w:p>
    <w:p w14:paraId="316712B3" w14:textId="77777777" w:rsidR="005D59E2" w:rsidRPr="002D2C22" w:rsidRDefault="005D59E2" w:rsidP="008D4F4C">
      <w:pPr>
        <w:spacing w:line="240" w:lineRule="auto"/>
        <w:rPr>
          <w:rFonts w:ascii="Times New Roman" w:hAnsi="Times New Roman" w:cs="Times New Roman"/>
          <w:sz w:val="24"/>
          <w:szCs w:val="24"/>
        </w:rPr>
      </w:pPr>
      <w:r w:rsidRPr="002D2C22">
        <w:rPr>
          <w:rFonts w:ascii="Times New Roman" w:hAnsi="Times New Roman" w:cs="Times New Roman"/>
          <w:sz w:val="24"/>
          <w:szCs w:val="24"/>
        </w:rPr>
        <w:t>For Objective 1.2</w:t>
      </w:r>
      <w:r>
        <w:rPr>
          <w:rFonts w:ascii="Times New Roman" w:hAnsi="Times New Roman" w:cs="Times New Roman"/>
          <w:sz w:val="24"/>
          <w:szCs w:val="24"/>
        </w:rPr>
        <w:t xml:space="preserve">; literature will be developed that address age-specific oral health issues. Oral hygiene aids such as </w:t>
      </w:r>
      <w:proofErr w:type="spellStart"/>
      <w:r>
        <w:rPr>
          <w:rFonts w:ascii="Times New Roman" w:hAnsi="Times New Roman" w:cs="Times New Roman"/>
          <w:sz w:val="24"/>
          <w:szCs w:val="24"/>
        </w:rPr>
        <w:t>proxa</w:t>
      </w:r>
      <w:proofErr w:type="spellEnd"/>
      <w:r>
        <w:rPr>
          <w:rFonts w:ascii="Times New Roman" w:hAnsi="Times New Roman" w:cs="Times New Roman"/>
          <w:sz w:val="24"/>
          <w:szCs w:val="24"/>
        </w:rPr>
        <w:t xml:space="preserve"> brushes, dry mouth rinses, and automatic toothbrushes will be purchased for patients. Upon the initial appointment, a visual plaque index will be performed and documented by the dental hygienist. Intraoral photos will be taken and reviewed with the patient. Disclosing tablets will be given to the patient to display plaque accumulation. The dental hygienist and assistants will provide tailored OHI providing information on additional teeth cleaning aids. Plaque indices will be performed during three-month interval follow up appointments. Objective 1.2 is achieved when plaque index scores and photos obtained from each appointment are reviewed and compared. </w:t>
      </w:r>
    </w:p>
    <w:p w14:paraId="5A453BCF" w14:textId="77777777" w:rsidR="005D59E2" w:rsidRDefault="005D59E2" w:rsidP="008D4F4C">
      <w:pPr>
        <w:spacing w:after="0" w:line="240" w:lineRule="auto"/>
        <w:rPr>
          <w:rFonts w:ascii="Times New Roman" w:eastAsia="Calibri" w:hAnsi="Times New Roman" w:cs="Times New Roman"/>
          <w:b/>
          <w:color w:val="000000"/>
          <w:kern w:val="24"/>
          <w:sz w:val="24"/>
          <w:szCs w:val="24"/>
        </w:rPr>
      </w:pPr>
    </w:p>
    <w:p w14:paraId="7C20F24A" w14:textId="69548247" w:rsidR="005D59E2" w:rsidRPr="005D59E2" w:rsidRDefault="005D59E2" w:rsidP="005D59E2">
      <w:pPr>
        <w:spacing w:after="0" w:line="276" w:lineRule="auto"/>
        <w:rPr>
          <w:rFonts w:ascii="Times New Roman" w:eastAsia="Calibri" w:hAnsi="Times New Roman" w:cs="Times New Roman"/>
          <w:b/>
          <w:color w:val="000000"/>
          <w:kern w:val="24"/>
          <w:sz w:val="24"/>
          <w:szCs w:val="24"/>
        </w:rPr>
      </w:pPr>
      <w:r w:rsidRPr="005D59E2">
        <w:rPr>
          <w:rFonts w:ascii="Times New Roman" w:eastAsia="Calibri" w:hAnsi="Times New Roman" w:cs="Times New Roman"/>
          <w:b/>
          <w:color w:val="000000"/>
          <w:kern w:val="24"/>
          <w:sz w:val="24"/>
          <w:szCs w:val="24"/>
        </w:rPr>
        <w:lastRenderedPageBreak/>
        <w:t>Project Timeline</w:t>
      </w:r>
    </w:p>
    <w:tbl>
      <w:tblPr>
        <w:tblStyle w:val="TableGrid1"/>
        <w:tblW w:w="0" w:type="auto"/>
        <w:tblInd w:w="-365" w:type="dxa"/>
        <w:tblLook w:val="04A0" w:firstRow="1" w:lastRow="0" w:firstColumn="1" w:lastColumn="0" w:noHBand="0" w:noVBand="1"/>
      </w:tblPr>
      <w:tblGrid>
        <w:gridCol w:w="1578"/>
        <w:gridCol w:w="599"/>
        <w:gridCol w:w="611"/>
        <w:gridCol w:w="905"/>
        <w:gridCol w:w="763"/>
        <w:gridCol w:w="686"/>
        <w:gridCol w:w="711"/>
        <w:gridCol w:w="661"/>
        <w:gridCol w:w="648"/>
        <w:gridCol w:w="674"/>
        <w:gridCol w:w="599"/>
        <w:gridCol w:w="636"/>
        <w:gridCol w:w="644"/>
      </w:tblGrid>
      <w:tr w:rsidR="005D59E2" w:rsidRPr="005D59E2" w14:paraId="198507A0" w14:textId="77777777" w:rsidTr="00646372">
        <w:tc>
          <w:tcPr>
            <w:tcW w:w="1578" w:type="dxa"/>
          </w:tcPr>
          <w:p w14:paraId="16FC085B" w14:textId="77777777" w:rsidR="005D59E2" w:rsidRPr="005D59E2" w:rsidRDefault="005D59E2" w:rsidP="005D59E2">
            <w:pPr>
              <w:rPr>
                <w:rFonts w:eastAsia="Calibri"/>
                <w:b/>
              </w:rPr>
            </w:pPr>
            <w:r w:rsidRPr="005D59E2">
              <w:rPr>
                <w:rFonts w:eastAsia="Calibri"/>
                <w:b/>
              </w:rPr>
              <w:t>Objective</w:t>
            </w:r>
          </w:p>
        </w:tc>
        <w:tc>
          <w:tcPr>
            <w:tcW w:w="599" w:type="dxa"/>
          </w:tcPr>
          <w:p w14:paraId="5DD94E1E" w14:textId="77777777" w:rsidR="005D59E2" w:rsidRPr="005D59E2" w:rsidRDefault="005D59E2" w:rsidP="005D59E2">
            <w:pPr>
              <w:jc w:val="center"/>
              <w:rPr>
                <w:rFonts w:eastAsia="Calibri"/>
                <w:b/>
              </w:rPr>
            </w:pPr>
            <w:r w:rsidRPr="005D59E2">
              <w:rPr>
                <w:rFonts w:eastAsia="Calibri"/>
                <w:b/>
              </w:rPr>
              <w:t>Jan</w:t>
            </w:r>
          </w:p>
        </w:tc>
        <w:tc>
          <w:tcPr>
            <w:tcW w:w="611" w:type="dxa"/>
          </w:tcPr>
          <w:p w14:paraId="7496C48A" w14:textId="77777777" w:rsidR="005D59E2" w:rsidRPr="005D59E2" w:rsidRDefault="005D59E2" w:rsidP="005D59E2">
            <w:pPr>
              <w:jc w:val="center"/>
              <w:rPr>
                <w:rFonts w:eastAsia="Calibri"/>
                <w:b/>
              </w:rPr>
            </w:pPr>
            <w:r w:rsidRPr="005D59E2">
              <w:rPr>
                <w:rFonts w:eastAsia="Calibri"/>
                <w:b/>
              </w:rPr>
              <w:t>Feb</w:t>
            </w:r>
          </w:p>
        </w:tc>
        <w:tc>
          <w:tcPr>
            <w:tcW w:w="905" w:type="dxa"/>
          </w:tcPr>
          <w:p w14:paraId="56FED4B2" w14:textId="77777777" w:rsidR="005D59E2" w:rsidRPr="005D59E2" w:rsidRDefault="005D59E2" w:rsidP="005D59E2">
            <w:pPr>
              <w:jc w:val="center"/>
              <w:rPr>
                <w:rFonts w:eastAsia="Calibri"/>
                <w:b/>
              </w:rPr>
            </w:pPr>
            <w:r w:rsidRPr="005D59E2">
              <w:rPr>
                <w:rFonts w:eastAsia="Calibri"/>
                <w:b/>
              </w:rPr>
              <w:t>March</w:t>
            </w:r>
          </w:p>
        </w:tc>
        <w:tc>
          <w:tcPr>
            <w:tcW w:w="763" w:type="dxa"/>
          </w:tcPr>
          <w:p w14:paraId="0932A688" w14:textId="77777777" w:rsidR="005D59E2" w:rsidRPr="005D59E2" w:rsidRDefault="005D59E2" w:rsidP="005D59E2">
            <w:pPr>
              <w:jc w:val="center"/>
              <w:rPr>
                <w:rFonts w:eastAsia="Calibri"/>
                <w:b/>
              </w:rPr>
            </w:pPr>
            <w:r w:rsidRPr="005D59E2">
              <w:rPr>
                <w:rFonts w:eastAsia="Calibri"/>
                <w:b/>
              </w:rPr>
              <w:t>April</w:t>
            </w:r>
          </w:p>
        </w:tc>
        <w:tc>
          <w:tcPr>
            <w:tcW w:w="686" w:type="dxa"/>
          </w:tcPr>
          <w:p w14:paraId="772B582A" w14:textId="77777777" w:rsidR="005D59E2" w:rsidRPr="005D59E2" w:rsidRDefault="005D59E2" w:rsidP="005D59E2">
            <w:pPr>
              <w:jc w:val="center"/>
              <w:rPr>
                <w:rFonts w:eastAsia="Calibri"/>
                <w:b/>
              </w:rPr>
            </w:pPr>
            <w:r w:rsidRPr="005D59E2">
              <w:rPr>
                <w:rFonts w:eastAsia="Calibri"/>
                <w:b/>
              </w:rPr>
              <w:t>May</w:t>
            </w:r>
          </w:p>
        </w:tc>
        <w:tc>
          <w:tcPr>
            <w:tcW w:w="711" w:type="dxa"/>
          </w:tcPr>
          <w:p w14:paraId="54E23C44" w14:textId="77777777" w:rsidR="005D59E2" w:rsidRPr="005D59E2" w:rsidRDefault="005D59E2" w:rsidP="005D59E2">
            <w:pPr>
              <w:jc w:val="center"/>
              <w:rPr>
                <w:rFonts w:eastAsia="Calibri"/>
                <w:b/>
              </w:rPr>
            </w:pPr>
            <w:r w:rsidRPr="005D59E2">
              <w:rPr>
                <w:rFonts w:eastAsia="Calibri"/>
                <w:b/>
              </w:rPr>
              <w:t>June</w:t>
            </w:r>
          </w:p>
        </w:tc>
        <w:tc>
          <w:tcPr>
            <w:tcW w:w="661" w:type="dxa"/>
          </w:tcPr>
          <w:p w14:paraId="062EE408" w14:textId="77777777" w:rsidR="005D59E2" w:rsidRPr="005D59E2" w:rsidRDefault="005D59E2" w:rsidP="005D59E2">
            <w:pPr>
              <w:jc w:val="center"/>
              <w:rPr>
                <w:rFonts w:eastAsia="Calibri"/>
                <w:b/>
              </w:rPr>
            </w:pPr>
            <w:r w:rsidRPr="005D59E2">
              <w:rPr>
                <w:rFonts w:eastAsia="Calibri"/>
                <w:b/>
              </w:rPr>
              <w:t>July</w:t>
            </w:r>
          </w:p>
        </w:tc>
        <w:tc>
          <w:tcPr>
            <w:tcW w:w="648" w:type="dxa"/>
          </w:tcPr>
          <w:p w14:paraId="4FEECCE3" w14:textId="77777777" w:rsidR="005D59E2" w:rsidRPr="005D59E2" w:rsidRDefault="005D59E2" w:rsidP="005D59E2">
            <w:pPr>
              <w:jc w:val="center"/>
              <w:rPr>
                <w:rFonts w:eastAsia="Calibri"/>
                <w:b/>
              </w:rPr>
            </w:pPr>
            <w:r w:rsidRPr="005D59E2">
              <w:rPr>
                <w:rFonts w:eastAsia="Calibri"/>
                <w:b/>
              </w:rPr>
              <w:t>Aug</w:t>
            </w:r>
          </w:p>
        </w:tc>
        <w:tc>
          <w:tcPr>
            <w:tcW w:w="674" w:type="dxa"/>
          </w:tcPr>
          <w:p w14:paraId="17371355" w14:textId="77777777" w:rsidR="005D59E2" w:rsidRPr="005D59E2" w:rsidRDefault="005D59E2" w:rsidP="005D59E2">
            <w:pPr>
              <w:jc w:val="center"/>
              <w:rPr>
                <w:rFonts w:eastAsia="Calibri"/>
                <w:b/>
              </w:rPr>
            </w:pPr>
            <w:r w:rsidRPr="005D59E2">
              <w:rPr>
                <w:rFonts w:eastAsia="Calibri"/>
                <w:b/>
              </w:rPr>
              <w:t>Sept</w:t>
            </w:r>
          </w:p>
        </w:tc>
        <w:tc>
          <w:tcPr>
            <w:tcW w:w="599" w:type="dxa"/>
          </w:tcPr>
          <w:p w14:paraId="36ED68D0" w14:textId="77777777" w:rsidR="005D59E2" w:rsidRPr="005D59E2" w:rsidRDefault="005D59E2" w:rsidP="005D59E2">
            <w:pPr>
              <w:jc w:val="center"/>
              <w:rPr>
                <w:rFonts w:eastAsia="Calibri"/>
                <w:b/>
              </w:rPr>
            </w:pPr>
            <w:r w:rsidRPr="005D59E2">
              <w:rPr>
                <w:rFonts w:eastAsia="Calibri"/>
                <w:b/>
              </w:rPr>
              <w:t>Oct</w:t>
            </w:r>
          </w:p>
        </w:tc>
        <w:tc>
          <w:tcPr>
            <w:tcW w:w="636" w:type="dxa"/>
          </w:tcPr>
          <w:p w14:paraId="4CDAD199" w14:textId="77777777" w:rsidR="005D59E2" w:rsidRPr="005D59E2" w:rsidRDefault="005D59E2" w:rsidP="005D59E2">
            <w:pPr>
              <w:jc w:val="center"/>
              <w:rPr>
                <w:rFonts w:eastAsia="Calibri"/>
                <w:b/>
              </w:rPr>
            </w:pPr>
            <w:r w:rsidRPr="005D59E2">
              <w:rPr>
                <w:rFonts w:eastAsia="Calibri"/>
                <w:b/>
              </w:rPr>
              <w:t>Nov</w:t>
            </w:r>
          </w:p>
        </w:tc>
        <w:tc>
          <w:tcPr>
            <w:tcW w:w="644" w:type="dxa"/>
          </w:tcPr>
          <w:p w14:paraId="01A7B2DA" w14:textId="77777777" w:rsidR="005D59E2" w:rsidRPr="005D59E2" w:rsidRDefault="005D59E2" w:rsidP="005D59E2">
            <w:pPr>
              <w:jc w:val="center"/>
              <w:rPr>
                <w:rFonts w:eastAsia="Calibri"/>
                <w:b/>
              </w:rPr>
            </w:pPr>
            <w:r w:rsidRPr="005D59E2">
              <w:rPr>
                <w:rFonts w:eastAsia="Calibri"/>
                <w:b/>
              </w:rPr>
              <w:t>Dec</w:t>
            </w:r>
          </w:p>
        </w:tc>
      </w:tr>
      <w:tr w:rsidR="005D59E2" w:rsidRPr="005D59E2" w14:paraId="07C32549" w14:textId="77777777" w:rsidTr="00646372">
        <w:trPr>
          <w:trHeight w:val="1547"/>
        </w:trPr>
        <w:tc>
          <w:tcPr>
            <w:tcW w:w="1578" w:type="dxa"/>
          </w:tcPr>
          <w:p w14:paraId="1F8241F8" w14:textId="616A8C37" w:rsidR="005D59E2" w:rsidRPr="005D59E2" w:rsidRDefault="005D59E2" w:rsidP="005D59E2">
            <w:pPr>
              <w:rPr>
                <w:rFonts w:eastAsia="Calibri"/>
              </w:rPr>
            </w:pPr>
            <w:r w:rsidRPr="005D59E2">
              <w:rPr>
                <w:rFonts w:eastAsia="Calibri"/>
              </w:rPr>
              <w:t>1.1 Decrease the percentage of caries progression in individuals aged 65 years and older</w:t>
            </w:r>
            <w:r w:rsidR="00E35F86">
              <w:rPr>
                <w:rFonts w:eastAsia="Calibri"/>
              </w:rPr>
              <w:t xml:space="preserve"> who </w:t>
            </w:r>
            <w:r w:rsidR="00943282">
              <w:rPr>
                <w:rFonts w:eastAsia="Calibri"/>
              </w:rPr>
              <w:t>present themselves to Mantachie Rural Health Care</w:t>
            </w:r>
            <w:r w:rsidRPr="005D59E2">
              <w:rPr>
                <w:rFonts w:eastAsia="Calibri"/>
              </w:rPr>
              <w:t xml:space="preserve"> by 70% by December 31, 2020.</w:t>
            </w:r>
          </w:p>
          <w:p w14:paraId="632998F3" w14:textId="77777777" w:rsidR="005D59E2" w:rsidRPr="005D59E2" w:rsidRDefault="005D59E2" w:rsidP="005D59E2">
            <w:pPr>
              <w:rPr>
                <w:rFonts w:eastAsia="Calibri"/>
              </w:rPr>
            </w:pPr>
          </w:p>
        </w:tc>
        <w:tc>
          <w:tcPr>
            <w:tcW w:w="599" w:type="dxa"/>
          </w:tcPr>
          <w:p w14:paraId="4DDDA045" w14:textId="77777777" w:rsidR="005D59E2" w:rsidRPr="005D59E2" w:rsidRDefault="005D59E2" w:rsidP="005D59E2">
            <w:pPr>
              <w:jc w:val="center"/>
              <w:rPr>
                <w:rFonts w:eastAsia="Calibri"/>
              </w:rPr>
            </w:pPr>
          </w:p>
        </w:tc>
        <w:tc>
          <w:tcPr>
            <w:tcW w:w="611" w:type="dxa"/>
          </w:tcPr>
          <w:p w14:paraId="4A5A4E22" w14:textId="77777777" w:rsidR="005D59E2" w:rsidRPr="005D59E2" w:rsidRDefault="005D59E2" w:rsidP="005D59E2">
            <w:pPr>
              <w:jc w:val="center"/>
              <w:rPr>
                <w:rFonts w:eastAsia="Calibri"/>
              </w:rPr>
            </w:pPr>
          </w:p>
        </w:tc>
        <w:tc>
          <w:tcPr>
            <w:tcW w:w="905" w:type="dxa"/>
          </w:tcPr>
          <w:p w14:paraId="05744ABE" w14:textId="77777777" w:rsidR="005D59E2" w:rsidRPr="005D59E2" w:rsidRDefault="005D59E2" w:rsidP="005D59E2">
            <w:pPr>
              <w:jc w:val="center"/>
              <w:rPr>
                <w:rFonts w:eastAsia="Calibri"/>
              </w:rPr>
            </w:pPr>
          </w:p>
        </w:tc>
        <w:tc>
          <w:tcPr>
            <w:tcW w:w="763" w:type="dxa"/>
          </w:tcPr>
          <w:p w14:paraId="59640D13" w14:textId="77777777" w:rsidR="005D59E2" w:rsidRPr="005D59E2" w:rsidRDefault="005D59E2" w:rsidP="005D59E2">
            <w:pPr>
              <w:jc w:val="center"/>
              <w:rPr>
                <w:rFonts w:eastAsia="Calibri"/>
              </w:rPr>
            </w:pPr>
          </w:p>
        </w:tc>
        <w:tc>
          <w:tcPr>
            <w:tcW w:w="686" w:type="dxa"/>
          </w:tcPr>
          <w:p w14:paraId="6E5678A0" w14:textId="77777777" w:rsidR="005D59E2" w:rsidRPr="005D59E2" w:rsidRDefault="005D59E2" w:rsidP="005D59E2">
            <w:pPr>
              <w:jc w:val="center"/>
              <w:rPr>
                <w:rFonts w:eastAsia="Calibri"/>
              </w:rPr>
            </w:pPr>
          </w:p>
        </w:tc>
        <w:tc>
          <w:tcPr>
            <w:tcW w:w="711" w:type="dxa"/>
          </w:tcPr>
          <w:p w14:paraId="065E9375" w14:textId="77777777" w:rsidR="005D59E2" w:rsidRPr="005D59E2" w:rsidRDefault="005D59E2" w:rsidP="005D59E2">
            <w:pPr>
              <w:jc w:val="center"/>
              <w:rPr>
                <w:rFonts w:eastAsia="Calibri"/>
              </w:rPr>
            </w:pPr>
          </w:p>
        </w:tc>
        <w:tc>
          <w:tcPr>
            <w:tcW w:w="661" w:type="dxa"/>
          </w:tcPr>
          <w:p w14:paraId="754B9065" w14:textId="77777777" w:rsidR="005D59E2" w:rsidRPr="005D59E2" w:rsidRDefault="005D59E2" w:rsidP="005D59E2">
            <w:pPr>
              <w:jc w:val="center"/>
              <w:rPr>
                <w:rFonts w:eastAsia="Calibri"/>
              </w:rPr>
            </w:pPr>
          </w:p>
        </w:tc>
        <w:tc>
          <w:tcPr>
            <w:tcW w:w="648" w:type="dxa"/>
          </w:tcPr>
          <w:p w14:paraId="6EEF68ED" w14:textId="77777777" w:rsidR="005D59E2" w:rsidRPr="005D59E2" w:rsidRDefault="005D59E2" w:rsidP="005D59E2">
            <w:pPr>
              <w:jc w:val="center"/>
              <w:rPr>
                <w:rFonts w:eastAsia="Calibri"/>
              </w:rPr>
            </w:pPr>
          </w:p>
        </w:tc>
        <w:tc>
          <w:tcPr>
            <w:tcW w:w="674" w:type="dxa"/>
          </w:tcPr>
          <w:p w14:paraId="71993E36" w14:textId="77777777" w:rsidR="005D59E2" w:rsidRPr="005D59E2" w:rsidRDefault="005D59E2" w:rsidP="005D59E2">
            <w:pPr>
              <w:jc w:val="center"/>
              <w:rPr>
                <w:rFonts w:eastAsia="Calibri"/>
              </w:rPr>
            </w:pPr>
          </w:p>
        </w:tc>
        <w:tc>
          <w:tcPr>
            <w:tcW w:w="599" w:type="dxa"/>
          </w:tcPr>
          <w:p w14:paraId="1EF49009" w14:textId="77777777" w:rsidR="005D59E2" w:rsidRPr="005D59E2" w:rsidRDefault="005D59E2" w:rsidP="005D59E2">
            <w:pPr>
              <w:jc w:val="center"/>
              <w:rPr>
                <w:rFonts w:eastAsia="Calibri"/>
              </w:rPr>
            </w:pPr>
          </w:p>
        </w:tc>
        <w:tc>
          <w:tcPr>
            <w:tcW w:w="636" w:type="dxa"/>
          </w:tcPr>
          <w:p w14:paraId="27466AD5" w14:textId="77777777" w:rsidR="005D59E2" w:rsidRPr="005D59E2" w:rsidRDefault="005D59E2" w:rsidP="005D59E2">
            <w:pPr>
              <w:jc w:val="center"/>
              <w:rPr>
                <w:rFonts w:eastAsia="Calibri"/>
              </w:rPr>
            </w:pPr>
          </w:p>
        </w:tc>
        <w:tc>
          <w:tcPr>
            <w:tcW w:w="644" w:type="dxa"/>
          </w:tcPr>
          <w:p w14:paraId="537D44BF" w14:textId="77777777" w:rsidR="005D59E2" w:rsidRPr="005D59E2" w:rsidRDefault="005D59E2" w:rsidP="005D59E2">
            <w:pPr>
              <w:jc w:val="center"/>
              <w:rPr>
                <w:rFonts w:eastAsia="Calibri"/>
              </w:rPr>
            </w:pPr>
          </w:p>
        </w:tc>
      </w:tr>
      <w:tr w:rsidR="005D59E2" w:rsidRPr="005D59E2" w14:paraId="5A4452FB" w14:textId="77777777" w:rsidTr="00646372">
        <w:tc>
          <w:tcPr>
            <w:tcW w:w="1578" w:type="dxa"/>
          </w:tcPr>
          <w:p w14:paraId="647A2973" w14:textId="77777777" w:rsidR="005D59E2" w:rsidRPr="005D59E2" w:rsidRDefault="005D59E2" w:rsidP="005D59E2">
            <w:pPr>
              <w:rPr>
                <w:rFonts w:eastAsia="Calibri"/>
              </w:rPr>
            </w:pPr>
            <w:r w:rsidRPr="005D59E2">
              <w:rPr>
                <w:rFonts w:eastAsia="Calibri"/>
              </w:rPr>
              <w:t>Staff Training (also Obj. 1.2)</w:t>
            </w:r>
          </w:p>
        </w:tc>
        <w:tc>
          <w:tcPr>
            <w:tcW w:w="599" w:type="dxa"/>
          </w:tcPr>
          <w:p w14:paraId="3D950901" w14:textId="77777777" w:rsidR="005D59E2" w:rsidRPr="005D59E2" w:rsidRDefault="005D59E2" w:rsidP="005D59E2">
            <w:pPr>
              <w:jc w:val="center"/>
              <w:rPr>
                <w:rFonts w:eastAsia="Calibri"/>
                <w:sz w:val="28"/>
                <w:szCs w:val="28"/>
              </w:rPr>
            </w:pPr>
            <w:r w:rsidRPr="005D59E2">
              <w:rPr>
                <w:rFonts w:eastAsia="Calibri"/>
                <w:sz w:val="28"/>
                <w:szCs w:val="28"/>
              </w:rPr>
              <w:t>x</w:t>
            </w:r>
          </w:p>
        </w:tc>
        <w:tc>
          <w:tcPr>
            <w:tcW w:w="611" w:type="dxa"/>
          </w:tcPr>
          <w:p w14:paraId="1987383E" w14:textId="77777777" w:rsidR="005D59E2" w:rsidRPr="005D59E2" w:rsidRDefault="005D59E2" w:rsidP="005D59E2">
            <w:pPr>
              <w:jc w:val="center"/>
              <w:rPr>
                <w:rFonts w:eastAsia="Calibri"/>
              </w:rPr>
            </w:pPr>
          </w:p>
        </w:tc>
        <w:tc>
          <w:tcPr>
            <w:tcW w:w="905" w:type="dxa"/>
          </w:tcPr>
          <w:p w14:paraId="738563EF" w14:textId="77777777" w:rsidR="005D59E2" w:rsidRPr="005D59E2" w:rsidRDefault="005D59E2" w:rsidP="005D59E2">
            <w:pPr>
              <w:jc w:val="center"/>
              <w:rPr>
                <w:rFonts w:eastAsia="Calibri"/>
              </w:rPr>
            </w:pPr>
          </w:p>
        </w:tc>
        <w:tc>
          <w:tcPr>
            <w:tcW w:w="763" w:type="dxa"/>
          </w:tcPr>
          <w:p w14:paraId="5F57B79E" w14:textId="77777777" w:rsidR="005D59E2" w:rsidRPr="005D59E2" w:rsidRDefault="005D59E2" w:rsidP="005D59E2">
            <w:pPr>
              <w:jc w:val="center"/>
              <w:rPr>
                <w:rFonts w:eastAsia="Calibri"/>
              </w:rPr>
            </w:pPr>
          </w:p>
        </w:tc>
        <w:tc>
          <w:tcPr>
            <w:tcW w:w="686" w:type="dxa"/>
          </w:tcPr>
          <w:p w14:paraId="432C028A" w14:textId="77777777" w:rsidR="005D59E2" w:rsidRPr="005D59E2" w:rsidRDefault="005D59E2" w:rsidP="005D59E2">
            <w:pPr>
              <w:jc w:val="center"/>
              <w:rPr>
                <w:rFonts w:eastAsia="Calibri"/>
              </w:rPr>
            </w:pPr>
          </w:p>
        </w:tc>
        <w:tc>
          <w:tcPr>
            <w:tcW w:w="711" w:type="dxa"/>
          </w:tcPr>
          <w:p w14:paraId="0A6A2F51" w14:textId="77777777" w:rsidR="005D59E2" w:rsidRPr="005D59E2" w:rsidRDefault="005D59E2" w:rsidP="005D59E2">
            <w:pPr>
              <w:jc w:val="center"/>
              <w:rPr>
                <w:rFonts w:eastAsia="Calibri"/>
              </w:rPr>
            </w:pPr>
          </w:p>
        </w:tc>
        <w:tc>
          <w:tcPr>
            <w:tcW w:w="661" w:type="dxa"/>
          </w:tcPr>
          <w:p w14:paraId="26A5FF55" w14:textId="77777777" w:rsidR="005D59E2" w:rsidRPr="005D59E2" w:rsidRDefault="005D59E2" w:rsidP="005D59E2">
            <w:pPr>
              <w:jc w:val="center"/>
              <w:rPr>
                <w:rFonts w:eastAsia="Calibri"/>
              </w:rPr>
            </w:pPr>
          </w:p>
        </w:tc>
        <w:tc>
          <w:tcPr>
            <w:tcW w:w="648" w:type="dxa"/>
          </w:tcPr>
          <w:p w14:paraId="49412F9A" w14:textId="77777777" w:rsidR="005D59E2" w:rsidRPr="005D59E2" w:rsidRDefault="005D59E2" w:rsidP="005D59E2">
            <w:pPr>
              <w:jc w:val="center"/>
              <w:rPr>
                <w:rFonts w:eastAsia="Calibri"/>
              </w:rPr>
            </w:pPr>
          </w:p>
        </w:tc>
        <w:tc>
          <w:tcPr>
            <w:tcW w:w="674" w:type="dxa"/>
          </w:tcPr>
          <w:p w14:paraId="64CC0AF9" w14:textId="77777777" w:rsidR="005D59E2" w:rsidRPr="005D59E2" w:rsidRDefault="005D59E2" w:rsidP="005D59E2">
            <w:pPr>
              <w:jc w:val="center"/>
              <w:rPr>
                <w:rFonts w:eastAsia="Calibri"/>
              </w:rPr>
            </w:pPr>
          </w:p>
        </w:tc>
        <w:tc>
          <w:tcPr>
            <w:tcW w:w="599" w:type="dxa"/>
          </w:tcPr>
          <w:p w14:paraId="02CDDF1B" w14:textId="77777777" w:rsidR="005D59E2" w:rsidRPr="005D59E2" w:rsidRDefault="005D59E2" w:rsidP="005D59E2">
            <w:pPr>
              <w:jc w:val="center"/>
              <w:rPr>
                <w:rFonts w:eastAsia="Calibri"/>
              </w:rPr>
            </w:pPr>
          </w:p>
        </w:tc>
        <w:tc>
          <w:tcPr>
            <w:tcW w:w="636" w:type="dxa"/>
          </w:tcPr>
          <w:p w14:paraId="2EF4D0D2" w14:textId="77777777" w:rsidR="005D59E2" w:rsidRPr="005D59E2" w:rsidRDefault="005D59E2" w:rsidP="005D59E2">
            <w:pPr>
              <w:jc w:val="center"/>
              <w:rPr>
                <w:rFonts w:eastAsia="Calibri"/>
              </w:rPr>
            </w:pPr>
          </w:p>
        </w:tc>
        <w:tc>
          <w:tcPr>
            <w:tcW w:w="644" w:type="dxa"/>
          </w:tcPr>
          <w:p w14:paraId="00FBE31C" w14:textId="77777777" w:rsidR="005D59E2" w:rsidRPr="005D59E2" w:rsidRDefault="005D59E2" w:rsidP="005D59E2">
            <w:pPr>
              <w:jc w:val="center"/>
              <w:rPr>
                <w:rFonts w:eastAsia="Calibri"/>
              </w:rPr>
            </w:pPr>
          </w:p>
        </w:tc>
      </w:tr>
      <w:tr w:rsidR="005D59E2" w:rsidRPr="005D59E2" w14:paraId="6F40303A" w14:textId="77777777" w:rsidTr="00646372">
        <w:tc>
          <w:tcPr>
            <w:tcW w:w="1578" w:type="dxa"/>
          </w:tcPr>
          <w:p w14:paraId="0A304EAA" w14:textId="77777777" w:rsidR="005D59E2" w:rsidRPr="005D59E2" w:rsidRDefault="005D59E2" w:rsidP="005D59E2">
            <w:pPr>
              <w:rPr>
                <w:rFonts w:eastAsia="Calibri"/>
              </w:rPr>
            </w:pPr>
            <w:r w:rsidRPr="005D59E2">
              <w:rPr>
                <w:rFonts w:eastAsia="Calibri"/>
              </w:rPr>
              <w:t>Purchase project consumables (also Obj. 1.2)</w:t>
            </w:r>
          </w:p>
        </w:tc>
        <w:tc>
          <w:tcPr>
            <w:tcW w:w="599" w:type="dxa"/>
          </w:tcPr>
          <w:p w14:paraId="7A4688C6" w14:textId="77777777" w:rsidR="005D59E2" w:rsidRPr="005D59E2" w:rsidRDefault="005D59E2" w:rsidP="005D59E2">
            <w:pPr>
              <w:jc w:val="center"/>
              <w:rPr>
                <w:rFonts w:eastAsia="Calibri"/>
                <w:sz w:val="28"/>
                <w:szCs w:val="28"/>
              </w:rPr>
            </w:pPr>
            <w:r w:rsidRPr="005D59E2">
              <w:rPr>
                <w:rFonts w:eastAsia="Calibri"/>
                <w:sz w:val="28"/>
                <w:szCs w:val="28"/>
              </w:rPr>
              <w:t>x</w:t>
            </w:r>
          </w:p>
        </w:tc>
        <w:tc>
          <w:tcPr>
            <w:tcW w:w="611" w:type="dxa"/>
          </w:tcPr>
          <w:p w14:paraId="7EFA1CE5" w14:textId="77777777" w:rsidR="005D59E2" w:rsidRPr="005D59E2" w:rsidRDefault="005D59E2" w:rsidP="005D59E2">
            <w:pPr>
              <w:jc w:val="center"/>
              <w:rPr>
                <w:rFonts w:eastAsia="Calibri"/>
              </w:rPr>
            </w:pPr>
          </w:p>
        </w:tc>
        <w:tc>
          <w:tcPr>
            <w:tcW w:w="905" w:type="dxa"/>
          </w:tcPr>
          <w:p w14:paraId="5C337EE4" w14:textId="77777777" w:rsidR="005D59E2" w:rsidRPr="005D59E2" w:rsidRDefault="005D59E2" w:rsidP="005D59E2">
            <w:pPr>
              <w:jc w:val="center"/>
              <w:rPr>
                <w:rFonts w:eastAsia="Calibri"/>
              </w:rPr>
            </w:pPr>
          </w:p>
        </w:tc>
        <w:tc>
          <w:tcPr>
            <w:tcW w:w="763" w:type="dxa"/>
          </w:tcPr>
          <w:p w14:paraId="3E97DADA" w14:textId="77777777" w:rsidR="005D59E2" w:rsidRPr="005D59E2" w:rsidRDefault="005D59E2" w:rsidP="005D59E2">
            <w:pPr>
              <w:jc w:val="center"/>
              <w:rPr>
                <w:rFonts w:eastAsia="Calibri"/>
              </w:rPr>
            </w:pPr>
          </w:p>
        </w:tc>
        <w:tc>
          <w:tcPr>
            <w:tcW w:w="686" w:type="dxa"/>
          </w:tcPr>
          <w:p w14:paraId="62B3B7DB" w14:textId="77777777" w:rsidR="005D59E2" w:rsidRPr="005D59E2" w:rsidRDefault="005D59E2" w:rsidP="005D59E2">
            <w:pPr>
              <w:jc w:val="center"/>
              <w:rPr>
                <w:rFonts w:eastAsia="Calibri"/>
              </w:rPr>
            </w:pPr>
          </w:p>
        </w:tc>
        <w:tc>
          <w:tcPr>
            <w:tcW w:w="711" w:type="dxa"/>
          </w:tcPr>
          <w:p w14:paraId="23A14485" w14:textId="77777777" w:rsidR="005D59E2" w:rsidRPr="005D59E2" w:rsidRDefault="005D59E2" w:rsidP="005D59E2">
            <w:pPr>
              <w:jc w:val="center"/>
              <w:rPr>
                <w:rFonts w:eastAsia="Calibri"/>
              </w:rPr>
            </w:pPr>
          </w:p>
        </w:tc>
        <w:tc>
          <w:tcPr>
            <w:tcW w:w="661" w:type="dxa"/>
          </w:tcPr>
          <w:p w14:paraId="7CCE74BC" w14:textId="77777777" w:rsidR="005D59E2" w:rsidRPr="005D59E2" w:rsidRDefault="005D59E2" w:rsidP="005D59E2">
            <w:pPr>
              <w:jc w:val="center"/>
              <w:rPr>
                <w:rFonts w:eastAsia="Calibri"/>
              </w:rPr>
            </w:pPr>
          </w:p>
        </w:tc>
        <w:tc>
          <w:tcPr>
            <w:tcW w:w="648" w:type="dxa"/>
          </w:tcPr>
          <w:p w14:paraId="17614902" w14:textId="77777777" w:rsidR="005D59E2" w:rsidRPr="005D59E2" w:rsidRDefault="005D59E2" w:rsidP="005D59E2">
            <w:pPr>
              <w:jc w:val="center"/>
              <w:rPr>
                <w:rFonts w:eastAsia="Calibri"/>
              </w:rPr>
            </w:pPr>
          </w:p>
        </w:tc>
        <w:tc>
          <w:tcPr>
            <w:tcW w:w="674" w:type="dxa"/>
          </w:tcPr>
          <w:p w14:paraId="0A3A9D2F" w14:textId="77777777" w:rsidR="005D59E2" w:rsidRPr="005D59E2" w:rsidRDefault="005D59E2" w:rsidP="005D59E2">
            <w:pPr>
              <w:jc w:val="center"/>
              <w:rPr>
                <w:rFonts w:eastAsia="Calibri"/>
              </w:rPr>
            </w:pPr>
          </w:p>
        </w:tc>
        <w:tc>
          <w:tcPr>
            <w:tcW w:w="599" w:type="dxa"/>
          </w:tcPr>
          <w:p w14:paraId="05ACC42F" w14:textId="77777777" w:rsidR="005D59E2" w:rsidRPr="005D59E2" w:rsidRDefault="005D59E2" w:rsidP="005D59E2">
            <w:pPr>
              <w:jc w:val="center"/>
              <w:rPr>
                <w:rFonts w:eastAsia="Calibri"/>
              </w:rPr>
            </w:pPr>
          </w:p>
        </w:tc>
        <w:tc>
          <w:tcPr>
            <w:tcW w:w="636" w:type="dxa"/>
          </w:tcPr>
          <w:p w14:paraId="4FEEE3B7" w14:textId="77777777" w:rsidR="005D59E2" w:rsidRPr="005D59E2" w:rsidRDefault="005D59E2" w:rsidP="005D59E2">
            <w:pPr>
              <w:jc w:val="center"/>
              <w:rPr>
                <w:rFonts w:eastAsia="Calibri"/>
              </w:rPr>
            </w:pPr>
          </w:p>
        </w:tc>
        <w:tc>
          <w:tcPr>
            <w:tcW w:w="644" w:type="dxa"/>
          </w:tcPr>
          <w:p w14:paraId="1AA2B681" w14:textId="77777777" w:rsidR="005D59E2" w:rsidRPr="005D59E2" w:rsidRDefault="005D59E2" w:rsidP="005D59E2">
            <w:pPr>
              <w:jc w:val="center"/>
              <w:rPr>
                <w:rFonts w:eastAsia="Calibri"/>
              </w:rPr>
            </w:pPr>
          </w:p>
        </w:tc>
      </w:tr>
      <w:tr w:rsidR="005D59E2" w:rsidRPr="005D59E2" w14:paraId="5210BA3F" w14:textId="77777777" w:rsidTr="00646372">
        <w:tc>
          <w:tcPr>
            <w:tcW w:w="1578" w:type="dxa"/>
          </w:tcPr>
          <w:p w14:paraId="0C871836" w14:textId="77777777" w:rsidR="005D59E2" w:rsidRPr="005D59E2" w:rsidRDefault="005D59E2" w:rsidP="005D59E2">
            <w:pPr>
              <w:rPr>
                <w:rFonts w:eastAsia="Calibri"/>
              </w:rPr>
            </w:pPr>
            <w:r w:rsidRPr="005D59E2">
              <w:rPr>
                <w:rFonts w:eastAsia="Calibri"/>
              </w:rPr>
              <w:t>Caries Assessment for 65 and older patients</w:t>
            </w:r>
          </w:p>
        </w:tc>
        <w:tc>
          <w:tcPr>
            <w:tcW w:w="599" w:type="dxa"/>
          </w:tcPr>
          <w:p w14:paraId="35B87BE7" w14:textId="77777777" w:rsidR="005D59E2" w:rsidRPr="005D59E2" w:rsidRDefault="005D59E2" w:rsidP="005D59E2">
            <w:pPr>
              <w:jc w:val="center"/>
              <w:rPr>
                <w:rFonts w:eastAsia="Calibri"/>
                <w:sz w:val="28"/>
                <w:szCs w:val="28"/>
              </w:rPr>
            </w:pPr>
            <w:r w:rsidRPr="005D59E2">
              <w:rPr>
                <w:rFonts w:eastAsia="Calibri"/>
                <w:sz w:val="28"/>
                <w:szCs w:val="28"/>
              </w:rPr>
              <w:t>x</w:t>
            </w:r>
          </w:p>
        </w:tc>
        <w:tc>
          <w:tcPr>
            <w:tcW w:w="611" w:type="dxa"/>
          </w:tcPr>
          <w:p w14:paraId="01760DCF" w14:textId="77777777" w:rsidR="005D59E2" w:rsidRPr="005D59E2" w:rsidRDefault="005D59E2" w:rsidP="005D59E2">
            <w:pPr>
              <w:jc w:val="center"/>
              <w:rPr>
                <w:rFonts w:eastAsia="Calibri"/>
              </w:rPr>
            </w:pPr>
          </w:p>
        </w:tc>
        <w:tc>
          <w:tcPr>
            <w:tcW w:w="905" w:type="dxa"/>
          </w:tcPr>
          <w:p w14:paraId="28FC7D37" w14:textId="77777777" w:rsidR="005D59E2" w:rsidRPr="005D59E2" w:rsidRDefault="005D59E2" w:rsidP="005D59E2">
            <w:pPr>
              <w:jc w:val="center"/>
              <w:rPr>
                <w:rFonts w:eastAsia="Calibri"/>
              </w:rPr>
            </w:pPr>
          </w:p>
        </w:tc>
        <w:tc>
          <w:tcPr>
            <w:tcW w:w="763" w:type="dxa"/>
          </w:tcPr>
          <w:p w14:paraId="795C779A" w14:textId="77777777" w:rsidR="005D59E2" w:rsidRPr="005D59E2" w:rsidRDefault="005D59E2" w:rsidP="005D59E2">
            <w:pPr>
              <w:jc w:val="center"/>
              <w:rPr>
                <w:rFonts w:eastAsia="Calibri"/>
              </w:rPr>
            </w:pPr>
          </w:p>
        </w:tc>
        <w:tc>
          <w:tcPr>
            <w:tcW w:w="686" w:type="dxa"/>
          </w:tcPr>
          <w:p w14:paraId="6B65455E" w14:textId="77777777" w:rsidR="005D59E2" w:rsidRPr="005D59E2" w:rsidRDefault="005D59E2" w:rsidP="005D59E2">
            <w:pPr>
              <w:jc w:val="center"/>
              <w:rPr>
                <w:rFonts w:eastAsia="Calibri"/>
              </w:rPr>
            </w:pPr>
            <w:r w:rsidRPr="005D59E2">
              <w:rPr>
                <w:rFonts w:eastAsia="Calibri"/>
              </w:rPr>
              <w:t>x</w:t>
            </w:r>
          </w:p>
        </w:tc>
        <w:tc>
          <w:tcPr>
            <w:tcW w:w="711" w:type="dxa"/>
          </w:tcPr>
          <w:p w14:paraId="27231778" w14:textId="77777777" w:rsidR="005D59E2" w:rsidRPr="005D59E2" w:rsidRDefault="005D59E2" w:rsidP="005D59E2">
            <w:pPr>
              <w:jc w:val="center"/>
              <w:rPr>
                <w:rFonts w:eastAsia="Calibri"/>
              </w:rPr>
            </w:pPr>
          </w:p>
        </w:tc>
        <w:tc>
          <w:tcPr>
            <w:tcW w:w="661" w:type="dxa"/>
          </w:tcPr>
          <w:p w14:paraId="084814DD" w14:textId="77777777" w:rsidR="005D59E2" w:rsidRPr="005D59E2" w:rsidRDefault="005D59E2" w:rsidP="005D59E2">
            <w:pPr>
              <w:jc w:val="center"/>
              <w:rPr>
                <w:rFonts w:eastAsia="Calibri"/>
              </w:rPr>
            </w:pPr>
          </w:p>
        </w:tc>
        <w:tc>
          <w:tcPr>
            <w:tcW w:w="648" w:type="dxa"/>
          </w:tcPr>
          <w:p w14:paraId="50551396" w14:textId="77777777" w:rsidR="005D59E2" w:rsidRPr="005D59E2" w:rsidRDefault="005D59E2" w:rsidP="005D59E2">
            <w:pPr>
              <w:jc w:val="center"/>
              <w:rPr>
                <w:rFonts w:eastAsia="Calibri"/>
              </w:rPr>
            </w:pPr>
            <w:r w:rsidRPr="005D59E2">
              <w:rPr>
                <w:rFonts w:eastAsia="Calibri"/>
              </w:rPr>
              <w:t>x</w:t>
            </w:r>
          </w:p>
        </w:tc>
        <w:tc>
          <w:tcPr>
            <w:tcW w:w="674" w:type="dxa"/>
          </w:tcPr>
          <w:p w14:paraId="6ADD4F43" w14:textId="77777777" w:rsidR="005D59E2" w:rsidRPr="005D59E2" w:rsidRDefault="005D59E2" w:rsidP="005D59E2">
            <w:pPr>
              <w:jc w:val="center"/>
              <w:rPr>
                <w:rFonts w:eastAsia="Calibri"/>
              </w:rPr>
            </w:pPr>
          </w:p>
        </w:tc>
        <w:tc>
          <w:tcPr>
            <w:tcW w:w="599" w:type="dxa"/>
          </w:tcPr>
          <w:p w14:paraId="47369B26" w14:textId="77777777" w:rsidR="005D59E2" w:rsidRPr="005D59E2" w:rsidRDefault="005D59E2" w:rsidP="005D59E2">
            <w:pPr>
              <w:jc w:val="center"/>
              <w:rPr>
                <w:rFonts w:eastAsia="Calibri"/>
              </w:rPr>
            </w:pPr>
          </w:p>
        </w:tc>
        <w:tc>
          <w:tcPr>
            <w:tcW w:w="636" w:type="dxa"/>
          </w:tcPr>
          <w:p w14:paraId="14EAEA88" w14:textId="77777777" w:rsidR="005D59E2" w:rsidRPr="005D59E2" w:rsidRDefault="005D59E2" w:rsidP="005D59E2">
            <w:pPr>
              <w:jc w:val="center"/>
              <w:rPr>
                <w:rFonts w:eastAsia="Calibri"/>
              </w:rPr>
            </w:pPr>
            <w:r w:rsidRPr="005D59E2">
              <w:rPr>
                <w:rFonts w:eastAsia="Calibri"/>
              </w:rPr>
              <w:t>x</w:t>
            </w:r>
          </w:p>
        </w:tc>
        <w:tc>
          <w:tcPr>
            <w:tcW w:w="644" w:type="dxa"/>
          </w:tcPr>
          <w:p w14:paraId="13342233" w14:textId="77777777" w:rsidR="005D59E2" w:rsidRPr="005D59E2" w:rsidRDefault="005D59E2" w:rsidP="005D59E2">
            <w:pPr>
              <w:jc w:val="center"/>
              <w:rPr>
                <w:rFonts w:eastAsia="Calibri"/>
              </w:rPr>
            </w:pPr>
          </w:p>
        </w:tc>
      </w:tr>
      <w:tr w:rsidR="005D59E2" w:rsidRPr="005D59E2" w14:paraId="1319AEBD" w14:textId="77777777" w:rsidTr="00646372">
        <w:tc>
          <w:tcPr>
            <w:tcW w:w="1578" w:type="dxa"/>
          </w:tcPr>
          <w:p w14:paraId="66C5D3CF" w14:textId="77777777" w:rsidR="005D59E2" w:rsidRPr="005D59E2" w:rsidRDefault="005D59E2" w:rsidP="005D59E2">
            <w:pPr>
              <w:rPr>
                <w:rFonts w:eastAsia="Calibri"/>
              </w:rPr>
            </w:pPr>
            <w:r w:rsidRPr="005D59E2">
              <w:rPr>
                <w:rFonts w:eastAsia="Calibri"/>
              </w:rPr>
              <w:t>Document caries color and texture for qualifying patients</w:t>
            </w:r>
          </w:p>
        </w:tc>
        <w:tc>
          <w:tcPr>
            <w:tcW w:w="599" w:type="dxa"/>
          </w:tcPr>
          <w:p w14:paraId="4E5B8CA2" w14:textId="77777777" w:rsidR="005D59E2" w:rsidRPr="005D59E2" w:rsidRDefault="005D59E2" w:rsidP="005D59E2">
            <w:pPr>
              <w:jc w:val="center"/>
              <w:rPr>
                <w:rFonts w:eastAsia="Calibri"/>
                <w:sz w:val="28"/>
                <w:szCs w:val="28"/>
              </w:rPr>
            </w:pPr>
          </w:p>
        </w:tc>
        <w:tc>
          <w:tcPr>
            <w:tcW w:w="611" w:type="dxa"/>
          </w:tcPr>
          <w:p w14:paraId="292EF3ED" w14:textId="77777777" w:rsidR="005D59E2" w:rsidRPr="005D59E2" w:rsidRDefault="005D59E2" w:rsidP="005D59E2">
            <w:pPr>
              <w:jc w:val="center"/>
              <w:rPr>
                <w:rFonts w:eastAsia="Calibri"/>
              </w:rPr>
            </w:pPr>
            <w:r w:rsidRPr="005D59E2">
              <w:rPr>
                <w:rFonts w:eastAsia="Calibri"/>
              </w:rPr>
              <w:t>x</w:t>
            </w:r>
          </w:p>
        </w:tc>
        <w:tc>
          <w:tcPr>
            <w:tcW w:w="905" w:type="dxa"/>
          </w:tcPr>
          <w:p w14:paraId="0950931B" w14:textId="77777777" w:rsidR="005D59E2" w:rsidRPr="005D59E2" w:rsidRDefault="005D59E2" w:rsidP="005D59E2">
            <w:pPr>
              <w:jc w:val="center"/>
              <w:rPr>
                <w:rFonts w:eastAsia="Calibri"/>
              </w:rPr>
            </w:pPr>
          </w:p>
        </w:tc>
        <w:tc>
          <w:tcPr>
            <w:tcW w:w="763" w:type="dxa"/>
          </w:tcPr>
          <w:p w14:paraId="73283BA3" w14:textId="77777777" w:rsidR="005D59E2" w:rsidRPr="005D59E2" w:rsidRDefault="005D59E2" w:rsidP="005D59E2">
            <w:pPr>
              <w:jc w:val="center"/>
              <w:rPr>
                <w:rFonts w:eastAsia="Calibri"/>
              </w:rPr>
            </w:pPr>
          </w:p>
        </w:tc>
        <w:tc>
          <w:tcPr>
            <w:tcW w:w="686" w:type="dxa"/>
          </w:tcPr>
          <w:p w14:paraId="6984CB55" w14:textId="77777777" w:rsidR="005D59E2" w:rsidRPr="005D59E2" w:rsidRDefault="005D59E2" w:rsidP="005D59E2">
            <w:pPr>
              <w:jc w:val="center"/>
              <w:rPr>
                <w:rFonts w:eastAsia="Calibri"/>
              </w:rPr>
            </w:pPr>
            <w:r w:rsidRPr="005D59E2">
              <w:rPr>
                <w:rFonts w:eastAsia="Calibri"/>
              </w:rPr>
              <w:t>x</w:t>
            </w:r>
          </w:p>
        </w:tc>
        <w:tc>
          <w:tcPr>
            <w:tcW w:w="711" w:type="dxa"/>
          </w:tcPr>
          <w:p w14:paraId="2679641B" w14:textId="77777777" w:rsidR="005D59E2" w:rsidRPr="005D59E2" w:rsidRDefault="005D59E2" w:rsidP="005D59E2">
            <w:pPr>
              <w:jc w:val="center"/>
              <w:rPr>
                <w:rFonts w:eastAsia="Calibri"/>
              </w:rPr>
            </w:pPr>
          </w:p>
        </w:tc>
        <w:tc>
          <w:tcPr>
            <w:tcW w:w="661" w:type="dxa"/>
          </w:tcPr>
          <w:p w14:paraId="1A022CB0" w14:textId="77777777" w:rsidR="005D59E2" w:rsidRPr="005D59E2" w:rsidRDefault="005D59E2" w:rsidP="005D59E2">
            <w:pPr>
              <w:jc w:val="center"/>
              <w:rPr>
                <w:rFonts w:eastAsia="Calibri"/>
              </w:rPr>
            </w:pPr>
          </w:p>
        </w:tc>
        <w:tc>
          <w:tcPr>
            <w:tcW w:w="648" w:type="dxa"/>
          </w:tcPr>
          <w:p w14:paraId="60791D59" w14:textId="77777777" w:rsidR="005D59E2" w:rsidRPr="005D59E2" w:rsidRDefault="005D59E2" w:rsidP="005D59E2">
            <w:pPr>
              <w:jc w:val="center"/>
              <w:rPr>
                <w:rFonts w:eastAsia="Calibri"/>
              </w:rPr>
            </w:pPr>
            <w:r w:rsidRPr="005D59E2">
              <w:rPr>
                <w:rFonts w:eastAsia="Calibri"/>
              </w:rPr>
              <w:t>x</w:t>
            </w:r>
          </w:p>
        </w:tc>
        <w:tc>
          <w:tcPr>
            <w:tcW w:w="674" w:type="dxa"/>
          </w:tcPr>
          <w:p w14:paraId="2167CF21" w14:textId="77777777" w:rsidR="005D59E2" w:rsidRPr="005D59E2" w:rsidRDefault="005D59E2" w:rsidP="005D59E2">
            <w:pPr>
              <w:jc w:val="center"/>
              <w:rPr>
                <w:rFonts w:eastAsia="Calibri"/>
              </w:rPr>
            </w:pPr>
          </w:p>
        </w:tc>
        <w:tc>
          <w:tcPr>
            <w:tcW w:w="599" w:type="dxa"/>
          </w:tcPr>
          <w:p w14:paraId="2681D8C4" w14:textId="77777777" w:rsidR="005D59E2" w:rsidRPr="005D59E2" w:rsidRDefault="005D59E2" w:rsidP="005D59E2">
            <w:pPr>
              <w:jc w:val="center"/>
              <w:rPr>
                <w:rFonts w:eastAsia="Calibri"/>
              </w:rPr>
            </w:pPr>
          </w:p>
        </w:tc>
        <w:tc>
          <w:tcPr>
            <w:tcW w:w="636" w:type="dxa"/>
          </w:tcPr>
          <w:p w14:paraId="5E659E62" w14:textId="77777777" w:rsidR="005D59E2" w:rsidRPr="005D59E2" w:rsidRDefault="005D59E2" w:rsidP="005D59E2">
            <w:pPr>
              <w:jc w:val="center"/>
              <w:rPr>
                <w:rFonts w:eastAsia="Calibri"/>
              </w:rPr>
            </w:pPr>
            <w:r w:rsidRPr="005D59E2">
              <w:rPr>
                <w:rFonts w:eastAsia="Calibri"/>
              </w:rPr>
              <w:t>x</w:t>
            </w:r>
          </w:p>
        </w:tc>
        <w:tc>
          <w:tcPr>
            <w:tcW w:w="644" w:type="dxa"/>
          </w:tcPr>
          <w:p w14:paraId="7B7A04DE" w14:textId="77777777" w:rsidR="005D59E2" w:rsidRPr="005D59E2" w:rsidRDefault="005D59E2" w:rsidP="005D59E2">
            <w:pPr>
              <w:jc w:val="center"/>
              <w:rPr>
                <w:rFonts w:eastAsia="Calibri"/>
              </w:rPr>
            </w:pPr>
          </w:p>
        </w:tc>
      </w:tr>
      <w:tr w:rsidR="005D59E2" w:rsidRPr="005D59E2" w14:paraId="4D567756" w14:textId="77777777" w:rsidTr="00646372">
        <w:tc>
          <w:tcPr>
            <w:tcW w:w="1578" w:type="dxa"/>
          </w:tcPr>
          <w:p w14:paraId="5B514653" w14:textId="77777777" w:rsidR="005D59E2" w:rsidRPr="005D59E2" w:rsidRDefault="005D59E2" w:rsidP="005D59E2">
            <w:pPr>
              <w:rPr>
                <w:rFonts w:eastAsia="Calibri"/>
              </w:rPr>
            </w:pPr>
            <w:r w:rsidRPr="005D59E2">
              <w:rPr>
                <w:rFonts w:eastAsia="Calibri"/>
              </w:rPr>
              <w:t>Educate patients about SDF</w:t>
            </w:r>
          </w:p>
        </w:tc>
        <w:tc>
          <w:tcPr>
            <w:tcW w:w="599" w:type="dxa"/>
          </w:tcPr>
          <w:p w14:paraId="5803CACC" w14:textId="77777777" w:rsidR="005D59E2" w:rsidRPr="005D59E2" w:rsidRDefault="005D59E2" w:rsidP="005D59E2">
            <w:pPr>
              <w:jc w:val="center"/>
              <w:rPr>
                <w:rFonts w:eastAsia="Calibri"/>
                <w:sz w:val="28"/>
                <w:szCs w:val="28"/>
              </w:rPr>
            </w:pPr>
            <w:r w:rsidRPr="005D59E2">
              <w:rPr>
                <w:rFonts w:eastAsia="Calibri"/>
                <w:sz w:val="28"/>
                <w:szCs w:val="28"/>
              </w:rPr>
              <w:t>x</w:t>
            </w:r>
          </w:p>
        </w:tc>
        <w:tc>
          <w:tcPr>
            <w:tcW w:w="611" w:type="dxa"/>
          </w:tcPr>
          <w:p w14:paraId="2487DC7D" w14:textId="77777777" w:rsidR="005D59E2" w:rsidRPr="005D59E2" w:rsidRDefault="005D59E2" w:rsidP="005D59E2">
            <w:pPr>
              <w:jc w:val="center"/>
              <w:rPr>
                <w:rFonts w:eastAsia="Calibri"/>
              </w:rPr>
            </w:pPr>
          </w:p>
        </w:tc>
        <w:tc>
          <w:tcPr>
            <w:tcW w:w="905" w:type="dxa"/>
          </w:tcPr>
          <w:p w14:paraId="0B225BDD" w14:textId="77777777" w:rsidR="005D59E2" w:rsidRPr="005D59E2" w:rsidRDefault="005D59E2" w:rsidP="005D59E2">
            <w:pPr>
              <w:jc w:val="center"/>
              <w:rPr>
                <w:rFonts w:eastAsia="Calibri"/>
              </w:rPr>
            </w:pPr>
          </w:p>
        </w:tc>
        <w:tc>
          <w:tcPr>
            <w:tcW w:w="763" w:type="dxa"/>
          </w:tcPr>
          <w:p w14:paraId="402AE675" w14:textId="77777777" w:rsidR="005D59E2" w:rsidRPr="005D59E2" w:rsidRDefault="005D59E2" w:rsidP="005D59E2">
            <w:pPr>
              <w:jc w:val="center"/>
              <w:rPr>
                <w:rFonts w:eastAsia="Calibri"/>
              </w:rPr>
            </w:pPr>
          </w:p>
        </w:tc>
        <w:tc>
          <w:tcPr>
            <w:tcW w:w="686" w:type="dxa"/>
          </w:tcPr>
          <w:p w14:paraId="48D7E0AF" w14:textId="77777777" w:rsidR="005D59E2" w:rsidRPr="005D59E2" w:rsidRDefault="005D59E2" w:rsidP="005D59E2">
            <w:pPr>
              <w:jc w:val="center"/>
              <w:rPr>
                <w:rFonts w:eastAsia="Calibri"/>
              </w:rPr>
            </w:pPr>
          </w:p>
        </w:tc>
        <w:tc>
          <w:tcPr>
            <w:tcW w:w="711" w:type="dxa"/>
          </w:tcPr>
          <w:p w14:paraId="1CD36CAC" w14:textId="77777777" w:rsidR="005D59E2" w:rsidRPr="005D59E2" w:rsidRDefault="005D59E2" w:rsidP="005D59E2">
            <w:pPr>
              <w:jc w:val="center"/>
              <w:rPr>
                <w:rFonts w:eastAsia="Calibri"/>
              </w:rPr>
            </w:pPr>
          </w:p>
        </w:tc>
        <w:tc>
          <w:tcPr>
            <w:tcW w:w="661" w:type="dxa"/>
          </w:tcPr>
          <w:p w14:paraId="75FCC6D1" w14:textId="77777777" w:rsidR="005D59E2" w:rsidRPr="005D59E2" w:rsidRDefault="005D59E2" w:rsidP="005D59E2">
            <w:pPr>
              <w:jc w:val="center"/>
              <w:rPr>
                <w:rFonts w:eastAsia="Calibri"/>
              </w:rPr>
            </w:pPr>
          </w:p>
        </w:tc>
        <w:tc>
          <w:tcPr>
            <w:tcW w:w="648" w:type="dxa"/>
          </w:tcPr>
          <w:p w14:paraId="7D6432F0" w14:textId="77777777" w:rsidR="005D59E2" w:rsidRPr="005D59E2" w:rsidRDefault="005D59E2" w:rsidP="005D59E2">
            <w:pPr>
              <w:jc w:val="center"/>
              <w:rPr>
                <w:rFonts w:eastAsia="Calibri"/>
              </w:rPr>
            </w:pPr>
          </w:p>
        </w:tc>
        <w:tc>
          <w:tcPr>
            <w:tcW w:w="674" w:type="dxa"/>
          </w:tcPr>
          <w:p w14:paraId="08031A80" w14:textId="77777777" w:rsidR="005D59E2" w:rsidRPr="005D59E2" w:rsidRDefault="005D59E2" w:rsidP="005D59E2">
            <w:pPr>
              <w:jc w:val="center"/>
              <w:rPr>
                <w:rFonts w:eastAsia="Calibri"/>
              </w:rPr>
            </w:pPr>
          </w:p>
        </w:tc>
        <w:tc>
          <w:tcPr>
            <w:tcW w:w="599" w:type="dxa"/>
          </w:tcPr>
          <w:p w14:paraId="7A1C56F8" w14:textId="77777777" w:rsidR="005D59E2" w:rsidRPr="005D59E2" w:rsidRDefault="005D59E2" w:rsidP="005D59E2">
            <w:pPr>
              <w:jc w:val="center"/>
              <w:rPr>
                <w:rFonts w:eastAsia="Calibri"/>
              </w:rPr>
            </w:pPr>
          </w:p>
        </w:tc>
        <w:tc>
          <w:tcPr>
            <w:tcW w:w="636" w:type="dxa"/>
          </w:tcPr>
          <w:p w14:paraId="2C416A52" w14:textId="77777777" w:rsidR="005D59E2" w:rsidRPr="005D59E2" w:rsidRDefault="005D59E2" w:rsidP="005D59E2">
            <w:pPr>
              <w:jc w:val="center"/>
              <w:rPr>
                <w:rFonts w:eastAsia="Calibri"/>
              </w:rPr>
            </w:pPr>
          </w:p>
        </w:tc>
        <w:tc>
          <w:tcPr>
            <w:tcW w:w="644" w:type="dxa"/>
          </w:tcPr>
          <w:p w14:paraId="649899F0" w14:textId="77777777" w:rsidR="005D59E2" w:rsidRPr="005D59E2" w:rsidRDefault="005D59E2" w:rsidP="005D59E2">
            <w:pPr>
              <w:jc w:val="center"/>
              <w:rPr>
                <w:rFonts w:eastAsia="Calibri"/>
              </w:rPr>
            </w:pPr>
          </w:p>
        </w:tc>
      </w:tr>
      <w:tr w:rsidR="005D59E2" w:rsidRPr="005D59E2" w14:paraId="0392C149" w14:textId="77777777" w:rsidTr="00646372">
        <w:tc>
          <w:tcPr>
            <w:tcW w:w="1578" w:type="dxa"/>
          </w:tcPr>
          <w:p w14:paraId="092CEE58" w14:textId="77777777" w:rsidR="005D59E2" w:rsidRPr="005D59E2" w:rsidRDefault="005D59E2" w:rsidP="005D59E2">
            <w:pPr>
              <w:rPr>
                <w:rFonts w:eastAsia="Calibri"/>
              </w:rPr>
            </w:pPr>
            <w:r w:rsidRPr="005D59E2">
              <w:rPr>
                <w:rFonts w:eastAsia="Calibri"/>
              </w:rPr>
              <w:t xml:space="preserve">Apply Silver Diamine Fluoride </w:t>
            </w:r>
          </w:p>
        </w:tc>
        <w:tc>
          <w:tcPr>
            <w:tcW w:w="599" w:type="dxa"/>
          </w:tcPr>
          <w:p w14:paraId="1BC0601E" w14:textId="77777777" w:rsidR="005D59E2" w:rsidRPr="005D59E2" w:rsidRDefault="005D59E2" w:rsidP="005D59E2">
            <w:pPr>
              <w:jc w:val="center"/>
              <w:rPr>
                <w:rFonts w:eastAsia="Calibri"/>
                <w:sz w:val="28"/>
                <w:szCs w:val="28"/>
              </w:rPr>
            </w:pPr>
          </w:p>
        </w:tc>
        <w:tc>
          <w:tcPr>
            <w:tcW w:w="611" w:type="dxa"/>
          </w:tcPr>
          <w:p w14:paraId="3E341094" w14:textId="77777777" w:rsidR="005D59E2" w:rsidRPr="005D59E2" w:rsidRDefault="005D59E2" w:rsidP="005D59E2">
            <w:pPr>
              <w:jc w:val="center"/>
              <w:rPr>
                <w:rFonts w:eastAsia="Calibri"/>
              </w:rPr>
            </w:pPr>
            <w:r w:rsidRPr="005D59E2">
              <w:rPr>
                <w:rFonts w:eastAsia="Calibri"/>
              </w:rPr>
              <w:t>x</w:t>
            </w:r>
          </w:p>
        </w:tc>
        <w:tc>
          <w:tcPr>
            <w:tcW w:w="905" w:type="dxa"/>
          </w:tcPr>
          <w:p w14:paraId="6E6CC1A6" w14:textId="77777777" w:rsidR="005D59E2" w:rsidRPr="005D59E2" w:rsidRDefault="005D59E2" w:rsidP="005D59E2">
            <w:pPr>
              <w:jc w:val="center"/>
              <w:rPr>
                <w:rFonts w:eastAsia="Calibri"/>
              </w:rPr>
            </w:pPr>
          </w:p>
        </w:tc>
        <w:tc>
          <w:tcPr>
            <w:tcW w:w="763" w:type="dxa"/>
          </w:tcPr>
          <w:p w14:paraId="5D4DECDF" w14:textId="77777777" w:rsidR="005D59E2" w:rsidRPr="005D59E2" w:rsidRDefault="005D59E2" w:rsidP="005D59E2">
            <w:pPr>
              <w:jc w:val="center"/>
              <w:rPr>
                <w:rFonts w:eastAsia="Calibri"/>
              </w:rPr>
            </w:pPr>
          </w:p>
        </w:tc>
        <w:tc>
          <w:tcPr>
            <w:tcW w:w="686" w:type="dxa"/>
          </w:tcPr>
          <w:p w14:paraId="118512B0" w14:textId="77777777" w:rsidR="005D59E2" w:rsidRPr="005D59E2" w:rsidRDefault="005D59E2" w:rsidP="005D59E2">
            <w:pPr>
              <w:jc w:val="center"/>
              <w:rPr>
                <w:rFonts w:eastAsia="Calibri"/>
              </w:rPr>
            </w:pPr>
            <w:r w:rsidRPr="005D59E2">
              <w:rPr>
                <w:rFonts w:eastAsia="Calibri"/>
              </w:rPr>
              <w:t>x</w:t>
            </w:r>
          </w:p>
        </w:tc>
        <w:tc>
          <w:tcPr>
            <w:tcW w:w="711" w:type="dxa"/>
          </w:tcPr>
          <w:p w14:paraId="392A9E17" w14:textId="77777777" w:rsidR="005D59E2" w:rsidRPr="005D59E2" w:rsidRDefault="005D59E2" w:rsidP="005D59E2">
            <w:pPr>
              <w:jc w:val="center"/>
              <w:rPr>
                <w:rFonts w:eastAsia="Calibri"/>
              </w:rPr>
            </w:pPr>
          </w:p>
        </w:tc>
        <w:tc>
          <w:tcPr>
            <w:tcW w:w="661" w:type="dxa"/>
          </w:tcPr>
          <w:p w14:paraId="32FF9C04" w14:textId="77777777" w:rsidR="005D59E2" w:rsidRPr="005D59E2" w:rsidRDefault="005D59E2" w:rsidP="005D59E2">
            <w:pPr>
              <w:jc w:val="center"/>
              <w:rPr>
                <w:rFonts w:eastAsia="Calibri"/>
              </w:rPr>
            </w:pPr>
          </w:p>
        </w:tc>
        <w:tc>
          <w:tcPr>
            <w:tcW w:w="648" w:type="dxa"/>
          </w:tcPr>
          <w:p w14:paraId="1311201F" w14:textId="77777777" w:rsidR="005D59E2" w:rsidRPr="005D59E2" w:rsidRDefault="005D59E2" w:rsidP="005D59E2">
            <w:pPr>
              <w:jc w:val="center"/>
              <w:rPr>
                <w:rFonts w:eastAsia="Calibri"/>
              </w:rPr>
            </w:pPr>
            <w:r w:rsidRPr="005D59E2">
              <w:rPr>
                <w:rFonts w:eastAsia="Calibri"/>
              </w:rPr>
              <w:t>x</w:t>
            </w:r>
          </w:p>
        </w:tc>
        <w:tc>
          <w:tcPr>
            <w:tcW w:w="674" w:type="dxa"/>
          </w:tcPr>
          <w:p w14:paraId="1309F080" w14:textId="77777777" w:rsidR="005D59E2" w:rsidRPr="005D59E2" w:rsidRDefault="005D59E2" w:rsidP="005D59E2">
            <w:pPr>
              <w:jc w:val="center"/>
              <w:rPr>
                <w:rFonts w:eastAsia="Calibri"/>
              </w:rPr>
            </w:pPr>
          </w:p>
        </w:tc>
        <w:tc>
          <w:tcPr>
            <w:tcW w:w="599" w:type="dxa"/>
          </w:tcPr>
          <w:p w14:paraId="7F5C0A8E" w14:textId="77777777" w:rsidR="005D59E2" w:rsidRPr="005D59E2" w:rsidRDefault="005D59E2" w:rsidP="005D59E2">
            <w:pPr>
              <w:jc w:val="center"/>
              <w:rPr>
                <w:rFonts w:eastAsia="Calibri"/>
              </w:rPr>
            </w:pPr>
          </w:p>
        </w:tc>
        <w:tc>
          <w:tcPr>
            <w:tcW w:w="636" w:type="dxa"/>
          </w:tcPr>
          <w:p w14:paraId="090DE24D" w14:textId="77777777" w:rsidR="005D59E2" w:rsidRPr="005D59E2" w:rsidRDefault="005D59E2" w:rsidP="005D59E2">
            <w:pPr>
              <w:jc w:val="center"/>
              <w:rPr>
                <w:rFonts w:eastAsia="Calibri"/>
              </w:rPr>
            </w:pPr>
            <w:r w:rsidRPr="005D59E2">
              <w:rPr>
                <w:rFonts w:eastAsia="Calibri"/>
              </w:rPr>
              <w:t>x</w:t>
            </w:r>
          </w:p>
        </w:tc>
        <w:tc>
          <w:tcPr>
            <w:tcW w:w="644" w:type="dxa"/>
          </w:tcPr>
          <w:p w14:paraId="74AF490F" w14:textId="77777777" w:rsidR="005D59E2" w:rsidRPr="005D59E2" w:rsidRDefault="005D59E2" w:rsidP="005D59E2">
            <w:pPr>
              <w:jc w:val="center"/>
              <w:rPr>
                <w:rFonts w:eastAsia="Calibri"/>
              </w:rPr>
            </w:pPr>
          </w:p>
        </w:tc>
      </w:tr>
      <w:tr w:rsidR="005D59E2" w:rsidRPr="005D59E2" w14:paraId="2066882F" w14:textId="77777777" w:rsidTr="00646372">
        <w:tc>
          <w:tcPr>
            <w:tcW w:w="1578" w:type="dxa"/>
          </w:tcPr>
          <w:p w14:paraId="300DB250" w14:textId="77777777" w:rsidR="005D59E2" w:rsidRPr="005D59E2" w:rsidRDefault="005D59E2" w:rsidP="005D59E2">
            <w:pPr>
              <w:rPr>
                <w:rFonts w:eastAsia="Calibri"/>
              </w:rPr>
            </w:pPr>
            <w:r w:rsidRPr="005D59E2">
              <w:rPr>
                <w:rFonts w:eastAsia="Calibri"/>
              </w:rPr>
              <w:t>Provide OHI (also Obj.1.2)</w:t>
            </w:r>
          </w:p>
        </w:tc>
        <w:tc>
          <w:tcPr>
            <w:tcW w:w="599" w:type="dxa"/>
          </w:tcPr>
          <w:p w14:paraId="187E61A9" w14:textId="77777777" w:rsidR="005D59E2" w:rsidRPr="005D59E2" w:rsidRDefault="005D59E2" w:rsidP="005D59E2">
            <w:pPr>
              <w:jc w:val="center"/>
              <w:rPr>
                <w:rFonts w:eastAsia="Calibri"/>
                <w:sz w:val="28"/>
                <w:szCs w:val="28"/>
              </w:rPr>
            </w:pPr>
          </w:p>
        </w:tc>
        <w:tc>
          <w:tcPr>
            <w:tcW w:w="611" w:type="dxa"/>
          </w:tcPr>
          <w:p w14:paraId="43754585" w14:textId="77777777" w:rsidR="005D59E2" w:rsidRPr="005D59E2" w:rsidRDefault="005D59E2" w:rsidP="005D59E2">
            <w:pPr>
              <w:jc w:val="center"/>
              <w:rPr>
                <w:rFonts w:eastAsia="Calibri"/>
              </w:rPr>
            </w:pPr>
            <w:r w:rsidRPr="005D59E2">
              <w:rPr>
                <w:rFonts w:eastAsia="Calibri"/>
              </w:rPr>
              <w:t>x</w:t>
            </w:r>
          </w:p>
        </w:tc>
        <w:tc>
          <w:tcPr>
            <w:tcW w:w="905" w:type="dxa"/>
          </w:tcPr>
          <w:p w14:paraId="04F8D0D8" w14:textId="77777777" w:rsidR="005D59E2" w:rsidRPr="005D59E2" w:rsidRDefault="005D59E2" w:rsidP="005D59E2">
            <w:pPr>
              <w:jc w:val="center"/>
              <w:rPr>
                <w:rFonts w:eastAsia="Calibri"/>
              </w:rPr>
            </w:pPr>
          </w:p>
        </w:tc>
        <w:tc>
          <w:tcPr>
            <w:tcW w:w="763" w:type="dxa"/>
          </w:tcPr>
          <w:p w14:paraId="5870938F" w14:textId="77777777" w:rsidR="005D59E2" w:rsidRPr="005D59E2" w:rsidRDefault="005D59E2" w:rsidP="005D59E2">
            <w:pPr>
              <w:jc w:val="center"/>
              <w:rPr>
                <w:rFonts w:eastAsia="Calibri"/>
              </w:rPr>
            </w:pPr>
          </w:p>
        </w:tc>
        <w:tc>
          <w:tcPr>
            <w:tcW w:w="686" w:type="dxa"/>
          </w:tcPr>
          <w:p w14:paraId="71D9AB6A" w14:textId="77777777" w:rsidR="005D59E2" w:rsidRPr="005D59E2" w:rsidRDefault="005D59E2" w:rsidP="005D59E2">
            <w:pPr>
              <w:jc w:val="center"/>
              <w:rPr>
                <w:rFonts w:eastAsia="Calibri"/>
              </w:rPr>
            </w:pPr>
            <w:r w:rsidRPr="005D59E2">
              <w:rPr>
                <w:rFonts w:eastAsia="Calibri"/>
              </w:rPr>
              <w:t>x</w:t>
            </w:r>
          </w:p>
        </w:tc>
        <w:tc>
          <w:tcPr>
            <w:tcW w:w="711" w:type="dxa"/>
          </w:tcPr>
          <w:p w14:paraId="4691F2E0" w14:textId="77777777" w:rsidR="005D59E2" w:rsidRPr="005D59E2" w:rsidRDefault="005D59E2" w:rsidP="005D59E2">
            <w:pPr>
              <w:jc w:val="center"/>
              <w:rPr>
                <w:rFonts w:eastAsia="Calibri"/>
              </w:rPr>
            </w:pPr>
          </w:p>
        </w:tc>
        <w:tc>
          <w:tcPr>
            <w:tcW w:w="661" w:type="dxa"/>
          </w:tcPr>
          <w:p w14:paraId="681F4E78" w14:textId="77777777" w:rsidR="005D59E2" w:rsidRPr="005D59E2" w:rsidRDefault="005D59E2" w:rsidP="005D59E2">
            <w:pPr>
              <w:jc w:val="center"/>
              <w:rPr>
                <w:rFonts w:eastAsia="Calibri"/>
              </w:rPr>
            </w:pPr>
          </w:p>
        </w:tc>
        <w:tc>
          <w:tcPr>
            <w:tcW w:w="648" w:type="dxa"/>
          </w:tcPr>
          <w:p w14:paraId="14123C4B" w14:textId="77777777" w:rsidR="005D59E2" w:rsidRPr="005D59E2" w:rsidRDefault="005D59E2" w:rsidP="005D59E2">
            <w:pPr>
              <w:jc w:val="center"/>
              <w:rPr>
                <w:rFonts w:eastAsia="Calibri"/>
              </w:rPr>
            </w:pPr>
            <w:r w:rsidRPr="005D59E2">
              <w:rPr>
                <w:rFonts w:eastAsia="Calibri"/>
              </w:rPr>
              <w:t>x</w:t>
            </w:r>
          </w:p>
        </w:tc>
        <w:tc>
          <w:tcPr>
            <w:tcW w:w="674" w:type="dxa"/>
          </w:tcPr>
          <w:p w14:paraId="1A9FD5E6" w14:textId="77777777" w:rsidR="005D59E2" w:rsidRPr="005D59E2" w:rsidRDefault="005D59E2" w:rsidP="005D59E2">
            <w:pPr>
              <w:jc w:val="center"/>
              <w:rPr>
                <w:rFonts w:eastAsia="Calibri"/>
              </w:rPr>
            </w:pPr>
          </w:p>
        </w:tc>
        <w:tc>
          <w:tcPr>
            <w:tcW w:w="599" w:type="dxa"/>
          </w:tcPr>
          <w:p w14:paraId="00DDAB6E" w14:textId="77777777" w:rsidR="005D59E2" w:rsidRPr="005D59E2" w:rsidRDefault="005D59E2" w:rsidP="005D59E2">
            <w:pPr>
              <w:jc w:val="center"/>
              <w:rPr>
                <w:rFonts w:eastAsia="Calibri"/>
              </w:rPr>
            </w:pPr>
          </w:p>
        </w:tc>
        <w:tc>
          <w:tcPr>
            <w:tcW w:w="636" w:type="dxa"/>
          </w:tcPr>
          <w:p w14:paraId="53064A64" w14:textId="77777777" w:rsidR="005D59E2" w:rsidRPr="005D59E2" w:rsidRDefault="005D59E2" w:rsidP="005D59E2">
            <w:pPr>
              <w:jc w:val="center"/>
              <w:rPr>
                <w:rFonts w:eastAsia="Calibri"/>
              </w:rPr>
            </w:pPr>
            <w:r w:rsidRPr="005D59E2">
              <w:rPr>
                <w:rFonts w:eastAsia="Calibri"/>
              </w:rPr>
              <w:t>x</w:t>
            </w:r>
          </w:p>
        </w:tc>
        <w:tc>
          <w:tcPr>
            <w:tcW w:w="644" w:type="dxa"/>
          </w:tcPr>
          <w:p w14:paraId="3360B758" w14:textId="77777777" w:rsidR="005D59E2" w:rsidRPr="005D59E2" w:rsidRDefault="005D59E2" w:rsidP="005D59E2">
            <w:pPr>
              <w:jc w:val="center"/>
              <w:rPr>
                <w:rFonts w:eastAsia="Calibri"/>
              </w:rPr>
            </w:pPr>
          </w:p>
        </w:tc>
      </w:tr>
      <w:tr w:rsidR="005D59E2" w:rsidRPr="005D59E2" w14:paraId="27F388EF" w14:textId="77777777" w:rsidTr="00646372">
        <w:tc>
          <w:tcPr>
            <w:tcW w:w="1578" w:type="dxa"/>
          </w:tcPr>
          <w:p w14:paraId="1883250E" w14:textId="77777777" w:rsidR="005D59E2" w:rsidRPr="005D59E2" w:rsidRDefault="005D59E2" w:rsidP="005D59E2">
            <w:pPr>
              <w:rPr>
                <w:rFonts w:eastAsia="Calibri"/>
              </w:rPr>
            </w:pPr>
            <w:r w:rsidRPr="005D59E2">
              <w:rPr>
                <w:rFonts w:eastAsia="Calibri"/>
              </w:rPr>
              <w:t>Follow up appointment</w:t>
            </w:r>
          </w:p>
        </w:tc>
        <w:tc>
          <w:tcPr>
            <w:tcW w:w="599" w:type="dxa"/>
          </w:tcPr>
          <w:p w14:paraId="7A31437A" w14:textId="77777777" w:rsidR="005D59E2" w:rsidRPr="005D59E2" w:rsidRDefault="005D59E2" w:rsidP="005D59E2">
            <w:pPr>
              <w:jc w:val="center"/>
              <w:rPr>
                <w:rFonts w:eastAsia="Calibri"/>
              </w:rPr>
            </w:pPr>
          </w:p>
        </w:tc>
        <w:tc>
          <w:tcPr>
            <w:tcW w:w="611" w:type="dxa"/>
          </w:tcPr>
          <w:p w14:paraId="4EF6A4C4" w14:textId="77777777" w:rsidR="005D59E2" w:rsidRPr="005D59E2" w:rsidRDefault="005D59E2" w:rsidP="005D59E2">
            <w:pPr>
              <w:jc w:val="center"/>
              <w:rPr>
                <w:rFonts w:eastAsia="Calibri"/>
              </w:rPr>
            </w:pPr>
          </w:p>
        </w:tc>
        <w:tc>
          <w:tcPr>
            <w:tcW w:w="905" w:type="dxa"/>
          </w:tcPr>
          <w:p w14:paraId="671BE05F" w14:textId="77777777" w:rsidR="005D59E2" w:rsidRPr="005D59E2" w:rsidRDefault="005D59E2" w:rsidP="005D59E2">
            <w:pPr>
              <w:jc w:val="center"/>
              <w:rPr>
                <w:rFonts w:eastAsia="Calibri"/>
              </w:rPr>
            </w:pPr>
          </w:p>
        </w:tc>
        <w:tc>
          <w:tcPr>
            <w:tcW w:w="763" w:type="dxa"/>
          </w:tcPr>
          <w:p w14:paraId="337B8F4E" w14:textId="77777777" w:rsidR="005D59E2" w:rsidRPr="005D59E2" w:rsidRDefault="005D59E2" w:rsidP="005D59E2">
            <w:pPr>
              <w:jc w:val="center"/>
              <w:rPr>
                <w:rFonts w:eastAsia="Calibri"/>
              </w:rPr>
            </w:pPr>
          </w:p>
        </w:tc>
        <w:tc>
          <w:tcPr>
            <w:tcW w:w="686" w:type="dxa"/>
          </w:tcPr>
          <w:p w14:paraId="2635614E" w14:textId="77777777" w:rsidR="005D59E2" w:rsidRPr="005D59E2" w:rsidRDefault="005D59E2" w:rsidP="005D59E2">
            <w:pPr>
              <w:jc w:val="center"/>
              <w:rPr>
                <w:rFonts w:eastAsia="Calibri"/>
              </w:rPr>
            </w:pPr>
            <w:r w:rsidRPr="005D59E2">
              <w:rPr>
                <w:rFonts w:eastAsia="Calibri"/>
              </w:rPr>
              <w:t>x</w:t>
            </w:r>
          </w:p>
        </w:tc>
        <w:tc>
          <w:tcPr>
            <w:tcW w:w="711" w:type="dxa"/>
          </w:tcPr>
          <w:p w14:paraId="68E2A920" w14:textId="77777777" w:rsidR="005D59E2" w:rsidRPr="005D59E2" w:rsidRDefault="005D59E2" w:rsidP="005D59E2">
            <w:pPr>
              <w:jc w:val="center"/>
              <w:rPr>
                <w:rFonts w:eastAsia="Calibri"/>
              </w:rPr>
            </w:pPr>
          </w:p>
        </w:tc>
        <w:tc>
          <w:tcPr>
            <w:tcW w:w="661" w:type="dxa"/>
          </w:tcPr>
          <w:p w14:paraId="5A7F2EE1" w14:textId="77777777" w:rsidR="005D59E2" w:rsidRPr="005D59E2" w:rsidRDefault="005D59E2" w:rsidP="005D59E2">
            <w:pPr>
              <w:jc w:val="center"/>
              <w:rPr>
                <w:rFonts w:eastAsia="Calibri"/>
              </w:rPr>
            </w:pPr>
          </w:p>
        </w:tc>
        <w:tc>
          <w:tcPr>
            <w:tcW w:w="648" w:type="dxa"/>
          </w:tcPr>
          <w:p w14:paraId="5C364A0C" w14:textId="77777777" w:rsidR="005D59E2" w:rsidRPr="005D59E2" w:rsidRDefault="005D59E2" w:rsidP="005D59E2">
            <w:pPr>
              <w:jc w:val="center"/>
              <w:rPr>
                <w:rFonts w:eastAsia="Calibri"/>
              </w:rPr>
            </w:pPr>
            <w:r w:rsidRPr="005D59E2">
              <w:rPr>
                <w:rFonts w:eastAsia="Calibri"/>
              </w:rPr>
              <w:t>x</w:t>
            </w:r>
          </w:p>
        </w:tc>
        <w:tc>
          <w:tcPr>
            <w:tcW w:w="674" w:type="dxa"/>
          </w:tcPr>
          <w:p w14:paraId="29C3A62C" w14:textId="77777777" w:rsidR="005D59E2" w:rsidRPr="005D59E2" w:rsidRDefault="005D59E2" w:rsidP="005D59E2">
            <w:pPr>
              <w:jc w:val="center"/>
              <w:rPr>
                <w:rFonts w:eastAsia="Calibri"/>
              </w:rPr>
            </w:pPr>
          </w:p>
        </w:tc>
        <w:tc>
          <w:tcPr>
            <w:tcW w:w="599" w:type="dxa"/>
          </w:tcPr>
          <w:p w14:paraId="51CAAA78" w14:textId="77777777" w:rsidR="005D59E2" w:rsidRPr="005D59E2" w:rsidRDefault="005D59E2" w:rsidP="005D59E2">
            <w:pPr>
              <w:jc w:val="center"/>
              <w:rPr>
                <w:rFonts w:eastAsia="Calibri"/>
              </w:rPr>
            </w:pPr>
          </w:p>
        </w:tc>
        <w:tc>
          <w:tcPr>
            <w:tcW w:w="636" w:type="dxa"/>
          </w:tcPr>
          <w:p w14:paraId="66FA982E" w14:textId="77777777" w:rsidR="005D59E2" w:rsidRPr="005D59E2" w:rsidRDefault="005D59E2" w:rsidP="005D59E2">
            <w:pPr>
              <w:jc w:val="center"/>
              <w:rPr>
                <w:rFonts w:eastAsia="Calibri"/>
              </w:rPr>
            </w:pPr>
            <w:r w:rsidRPr="005D59E2">
              <w:rPr>
                <w:rFonts w:eastAsia="Calibri"/>
              </w:rPr>
              <w:t>x</w:t>
            </w:r>
          </w:p>
        </w:tc>
        <w:tc>
          <w:tcPr>
            <w:tcW w:w="644" w:type="dxa"/>
          </w:tcPr>
          <w:p w14:paraId="36AD0DB4" w14:textId="77777777" w:rsidR="005D59E2" w:rsidRPr="005D59E2" w:rsidRDefault="005D59E2" w:rsidP="005D59E2">
            <w:pPr>
              <w:jc w:val="center"/>
              <w:rPr>
                <w:rFonts w:eastAsia="Calibri"/>
              </w:rPr>
            </w:pPr>
          </w:p>
        </w:tc>
      </w:tr>
      <w:tr w:rsidR="005D59E2" w:rsidRPr="005D59E2" w14:paraId="4DA01416" w14:textId="77777777" w:rsidTr="00646372">
        <w:tc>
          <w:tcPr>
            <w:tcW w:w="1578" w:type="dxa"/>
          </w:tcPr>
          <w:p w14:paraId="44D90ACC" w14:textId="77777777" w:rsidR="005D59E2" w:rsidRPr="005D59E2" w:rsidRDefault="005D59E2" w:rsidP="005D59E2">
            <w:pPr>
              <w:rPr>
                <w:rFonts w:eastAsia="Calibri"/>
              </w:rPr>
            </w:pPr>
            <w:r w:rsidRPr="005D59E2">
              <w:rPr>
                <w:rFonts w:eastAsia="Calibri"/>
              </w:rPr>
              <w:lastRenderedPageBreak/>
              <w:t>Final assessment</w:t>
            </w:r>
          </w:p>
        </w:tc>
        <w:tc>
          <w:tcPr>
            <w:tcW w:w="599" w:type="dxa"/>
          </w:tcPr>
          <w:p w14:paraId="55800302" w14:textId="77777777" w:rsidR="005D59E2" w:rsidRPr="005D59E2" w:rsidRDefault="005D59E2" w:rsidP="005D59E2">
            <w:pPr>
              <w:jc w:val="center"/>
              <w:rPr>
                <w:rFonts w:eastAsia="Calibri"/>
              </w:rPr>
            </w:pPr>
          </w:p>
        </w:tc>
        <w:tc>
          <w:tcPr>
            <w:tcW w:w="611" w:type="dxa"/>
          </w:tcPr>
          <w:p w14:paraId="2B0047D5" w14:textId="77777777" w:rsidR="005D59E2" w:rsidRPr="005D59E2" w:rsidRDefault="005D59E2" w:rsidP="005D59E2">
            <w:pPr>
              <w:jc w:val="center"/>
              <w:rPr>
                <w:rFonts w:eastAsia="Calibri"/>
              </w:rPr>
            </w:pPr>
          </w:p>
        </w:tc>
        <w:tc>
          <w:tcPr>
            <w:tcW w:w="905" w:type="dxa"/>
          </w:tcPr>
          <w:p w14:paraId="44D083A1" w14:textId="77777777" w:rsidR="005D59E2" w:rsidRPr="005D59E2" w:rsidRDefault="005D59E2" w:rsidP="005D59E2">
            <w:pPr>
              <w:jc w:val="center"/>
              <w:rPr>
                <w:rFonts w:eastAsia="Calibri"/>
              </w:rPr>
            </w:pPr>
          </w:p>
        </w:tc>
        <w:tc>
          <w:tcPr>
            <w:tcW w:w="763" w:type="dxa"/>
          </w:tcPr>
          <w:p w14:paraId="0E569BBF" w14:textId="77777777" w:rsidR="005D59E2" w:rsidRPr="005D59E2" w:rsidRDefault="005D59E2" w:rsidP="005D59E2">
            <w:pPr>
              <w:jc w:val="center"/>
              <w:rPr>
                <w:rFonts w:eastAsia="Calibri"/>
              </w:rPr>
            </w:pPr>
          </w:p>
        </w:tc>
        <w:tc>
          <w:tcPr>
            <w:tcW w:w="686" w:type="dxa"/>
          </w:tcPr>
          <w:p w14:paraId="2BA1A336" w14:textId="77777777" w:rsidR="005D59E2" w:rsidRPr="005D59E2" w:rsidRDefault="005D59E2" w:rsidP="005D59E2">
            <w:pPr>
              <w:jc w:val="center"/>
              <w:rPr>
                <w:rFonts w:eastAsia="Calibri"/>
              </w:rPr>
            </w:pPr>
          </w:p>
        </w:tc>
        <w:tc>
          <w:tcPr>
            <w:tcW w:w="711" w:type="dxa"/>
          </w:tcPr>
          <w:p w14:paraId="72FF2AA0" w14:textId="77777777" w:rsidR="005D59E2" w:rsidRPr="005D59E2" w:rsidRDefault="005D59E2" w:rsidP="005D59E2">
            <w:pPr>
              <w:jc w:val="center"/>
              <w:rPr>
                <w:rFonts w:eastAsia="Calibri"/>
              </w:rPr>
            </w:pPr>
          </w:p>
        </w:tc>
        <w:tc>
          <w:tcPr>
            <w:tcW w:w="661" w:type="dxa"/>
          </w:tcPr>
          <w:p w14:paraId="42133E6D" w14:textId="77777777" w:rsidR="005D59E2" w:rsidRPr="005D59E2" w:rsidRDefault="005D59E2" w:rsidP="005D59E2">
            <w:pPr>
              <w:jc w:val="center"/>
              <w:rPr>
                <w:rFonts w:eastAsia="Calibri"/>
              </w:rPr>
            </w:pPr>
          </w:p>
        </w:tc>
        <w:tc>
          <w:tcPr>
            <w:tcW w:w="648" w:type="dxa"/>
          </w:tcPr>
          <w:p w14:paraId="774EB0A3" w14:textId="77777777" w:rsidR="005D59E2" w:rsidRPr="005D59E2" w:rsidRDefault="005D59E2" w:rsidP="005D59E2">
            <w:pPr>
              <w:jc w:val="center"/>
              <w:rPr>
                <w:rFonts w:eastAsia="Calibri"/>
              </w:rPr>
            </w:pPr>
          </w:p>
        </w:tc>
        <w:tc>
          <w:tcPr>
            <w:tcW w:w="674" w:type="dxa"/>
          </w:tcPr>
          <w:p w14:paraId="20DB63A3" w14:textId="77777777" w:rsidR="005D59E2" w:rsidRPr="005D59E2" w:rsidRDefault="005D59E2" w:rsidP="005D59E2">
            <w:pPr>
              <w:jc w:val="center"/>
              <w:rPr>
                <w:rFonts w:eastAsia="Calibri"/>
              </w:rPr>
            </w:pPr>
          </w:p>
        </w:tc>
        <w:tc>
          <w:tcPr>
            <w:tcW w:w="599" w:type="dxa"/>
          </w:tcPr>
          <w:p w14:paraId="1B8A38F6" w14:textId="77777777" w:rsidR="005D59E2" w:rsidRPr="005D59E2" w:rsidRDefault="005D59E2" w:rsidP="005D59E2">
            <w:pPr>
              <w:jc w:val="center"/>
              <w:rPr>
                <w:rFonts w:eastAsia="Calibri"/>
              </w:rPr>
            </w:pPr>
          </w:p>
        </w:tc>
        <w:tc>
          <w:tcPr>
            <w:tcW w:w="636" w:type="dxa"/>
          </w:tcPr>
          <w:p w14:paraId="20B7F98E" w14:textId="77777777" w:rsidR="005D59E2" w:rsidRPr="005D59E2" w:rsidRDefault="005D59E2" w:rsidP="005D59E2">
            <w:pPr>
              <w:jc w:val="center"/>
              <w:rPr>
                <w:rFonts w:eastAsia="Calibri"/>
              </w:rPr>
            </w:pPr>
            <w:r w:rsidRPr="005D59E2">
              <w:rPr>
                <w:rFonts w:eastAsia="Calibri"/>
              </w:rPr>
              <w:t>x</w:t>
            </w:r>
          </w:p>
        </w:tc>
        <w:tc>
          <w:tcPr>
            <w:tcW w:w="644" w:type="dxa"/>
          </w:tcPr>
          <w:p w14:paraId="4CED7B4D" w14:textId="77777777" w:rsidR="005D59E2" w:rsidRPr="005D59E2" w:rsidRDefault="005D59E2" w:rsidP="005D59E2">
            <w:pPr>
              <w:jc w:val="center"/>
              <w:rPr>
                <w:rFonts w:eastAsia="Calibri"/>
              </w:rPr>
            </w:pPr>
          </w:p>
        </w:tc>
      </w:tr>
      <w:tr w:rsidR="005D59E2" w:rsidRPr="005D59E2" w14:paraId="73DCCB70" w14:textId="77777777" w:rsidTr="00646372">
        <w:tc>
          <w:tcPr>
            <w:tcW w:w="1578" w:type="dxa"/>
          </w:tcPr>
          <w:p w14:paraId="112F650A" w14:textId="77777777" w:rsidR="005D59E2" w:rsidRPr="005D59E2" w:rsidRDefault="005D59E2" w:rsidP="005D59E2">
            <w:pPr>
              <w:rPr>
                <w:rFonts w:eastAsia="Calibri"/>
                <w:b/>
              </w:rPr>
            </w:pPr>
            <w:r w:rsidRPr="005D59E2">
              <w:rPr>
                <w:rFonts w:eastAsia="Calibri"/>
                <w:b/>
              </w:rPr>
              <w:t>Objective</w:t>
            </w:r>
          </w:p>
        </w:tc>
        <w:tc>
          <w:tcPr>
            <w:tcW w:w="599" w:type="dxa"/>
          </w:tcPr>
          <w:p w14:paraId="6243EA53" w14:textId="77777777" w:rsidR="005D59E2" w:rsidRPr="005D59E2" w:rsidRDefault="005D59E2" w:rsidP="005D59E2">
            <w:pPr>
              <w:jc w:val="center"/>
              <w:rPr>
                <w:rFonts w:eastAsia="Calibri"/>
                <w:b/>
              </w:rPr>
            </w:pPr>
            <w:r w:rsidRPr="005D59E2">
              <w:rPr>
                <w:rFonts w:eastAsia="Calibri"/>
                <w:b/>
              </w:rPr>
              <w:t>Jan</w:t>
            </w:r>
          </w:p>
        </w:tc>
        <w:tc>
          <w:tcPr>
            <w:tcW w:w="611" w:type="dxa"/>
          </w:tcPr>
          <w:p w14:paraId="62816D1C" w14:textId="77777777" w:rsidR="005D59E2" w:rsidRPr="005D59E2" w:rsidRDefault="005D59E2" w:rsidP="005D59E2">
            <w:pPr>
              <w:jc w:val="center"/>
              <w:rPr>
                <w:rFonts w:eastAsia="Calibri"/>
                <w:b/>
              </w:rPr>
            </w:pPr>
            <w:r w:rsidRPr="005D59E2">
              <w:rPr>
                <w:rFonts w:eastAsia="Calibri"/>
                <w:b/>
              </w:rPr>
              <w:t>Feb</w:t>
            </w:r>
          </w:p>
        </w:tc>
        <w:tc>
          <w:tcPr>
            <w:tcW w:w="905" w:type="dxa"/>
          </w:tcPr>
          <w:p w14:paraId="1A43A7C9" w14:textId="77777777" w:rsidR="005D59E2" w:rsidRPr="005D59E2" w:rsidRDefault="005D59E2" w:rsidP="005D59E2">
            <w:pPr>
              <w:jc w:val="center"/>
              <w:rPr>
                <w:rFonts w:eastAsia="Calibri"/>
                <w:b/>
              </w:rPr>
            </w:pPr>
            <w:r w:rsidRPr="005D59E2">
              <w:rPr>
                <w:rFonts w:eastAsia="Calibri"/>
                <w:b/>
              </w:rPr>
              <w:t>March</w:t>
            </w:r>
          </w:p>
        </w:tc>
        <w:tc>
          <w:tcPr>
            <w:tcW w:w="763" w:type="dxa"/>
          </w:tcPr>
          <w:p w14:paraId="308890FA" w14:textId="77777777" w:rsidR="005D59E2" w:rsidRPr="005D59E2" w:rsidRDefault="005D59E2" w:rsidP="005D59E2">
            <w:pPr>
              <w:jc w:val="center"/>
              <w:rPr>
                <w:rFonts w:eastAsia="Calibri"/>
                <w:b/>
              </w:rPr>
            </w:pPr>
            <w:r w:rsidRPr="005D59E2">
              <w:rPr>
                <w:rFonts w:eastAsia="Calibri"/>
                <w:b/>
              </w:rPr>
              <w:t>April</w:t>
            </w:r>
          </w:p>
        </w:tc>
        <w:tc>
          <w:tcPr>
            <w:tcW w:w="686" w:type="dxa"/>
          </w:tcPr>
          <w:p w14:paraId="022EA130" w14:textId="77777777" w:rsidR="005D59E2" w:rsidRPr="005D59E2" w:rsidRDefault="005D59E2" w:rsidP="005D59E2">
            <w:pPr>
              <w:jc w:val="center"/>
              <w:rPr>
                <w:rFonts w:eastAsia="Calibri"/>
                <w:b/>
              </w:rPr>
            </w:pPr>
            <w:r w:rsidRPr="005D59E2">
              <w:rPr>
                <w:rFonts w:eastAsia="Calibri"/>
                <w:b/>
              </w:rPr>
              <w:t>May</w:t>
            </w:r>
          </w:p>
        </w:tc>
        <w:tc>
          <w:tcPr>
            <w:tcW w:w="711" w:type="dxa"/>
          </w:tcPr>
          <w:p w14:paraId="51EA6429" w14:textId="77777777" w:rsidR="005D59E2" w:rsidRPr="005D59E2" w:rsidRDefault="005D59E2" w:rsidP="005D59E2">
            <w:pPr>
              <w:jc w:val="center"/>
              <w:rPr>
                <w:rFonts w:eastAsia="Calibri"/>
                <w:b/>
              </w:rPr>
            </w:pPr>
            <w:r w:rsidRPr="005D59E2">
              <w:rPr>
                <w:rFonts w:eastAsia="Calibri"/>
                <w:b/>
              </w:rPr>
              <w:t>June</w:t>
            </w:r>
          </w:p>
        </w:tc>
        <w:tc>
          <w:tcPr>
            <w:tcW w:w="661" w:type="dxa"/>
          </w:tcPr>
          <w:p w14:paraId="28115BCE" w14:textId="77777777" w:rsidR="005D59E2" w:rsidRPr="005D59E2" w:rsidRDefault="005D59E2" w:rsidP="005D59E2">
            <w:pPr>
              <w:jc w:val="center"/>
              <w:rPr>
                <w:rFonts w:eastAsia="Calibri"/>
                <w:b/>
              </w:rPr>
            </w:pPr>
            <w:r w:rsidRPr="005D59E2">
              <w:rPr>
                <w:rFonts w:eastAsia="Calibri"/>
                <w:b/>
              </w:rPr>
              <w:t>July</w:t>
            </w:r>
          </w:p>
        </w:tc>
        <w:tc>
          <w:tcPr>
            <w:tcW w:w="648" w:type="dxa"/>
          </w:tcPr>
          <w:p w14:paraId="3CFBAF53" w14:textId="77777777" w:rsidR="005D59E2" w:rsidRPr="005D59E2" w:rsidRDefault="005D59E2" w:rsidP="005D59E2">
            <w:pPr>
              <w:jc w:val="center"/>
              <w:rPr>
                <w:rFonts w:eastAsia="Calibri"/>
                <w:b/>
              </w:rPr>
            </w:pPr>
            <w:r w:rsidRPr="005D59E2">
              <w:rPr>
                <w:rFonts w:eastAsia="Calibri"/>
                <w:b/>
              </w:rPr>
              <w:t>Aug</w:t>
            </w:r>
          </w:p>
        </w:tc>
        <w:tc>
          <w:tcPr>
            <w:tcW w:w="674" w:type="dxa"/>
          </w:tcPr>
          <w:p w14:paraId="1E81D38E" w14:textId="77777777" w:rsidR="005D59E2" w:rsidRPr="005D59E2" w:rsidRDefault="005D59E2" w:rsidP="005D59E2">
            <w:pPr>
              <w:jc w:val="center"/>
              <w:rPr>
                <w:rFonts w:eastAsia="Calibri"/>
                <w:b/>
              </w:rPr>
            </w:pPr>
            <w:r w:rsidRPr="005D59E2">
              <w:rPr>
                <w:rFonts w:eastAsia="Calibri"/>
                <w:b/>
              </w:rPr>
              <w:t>Sept</w:t>
            </w:r>
          </w:p>
        </w:tc>
        <w:tc>
          <w:tcPr>
            <w:tcW w:w="599" w:type="dxa"/>
          </w:tcPr>
          <w:p w14:paraId="759D9E3D" w14:textId="77777777" w:rsidR="005D59E2" w:rsidRPr="005D59E2" w:rsidRDefault="005D59E2" w:rsidP="005D59E2">
            <w:pPr>
              <w:jc w:val="center"/>
              <w:rPr>
                <w:rFonts w:eastAsia="Calibri"/>
                <w:b/>
              </w:rPr>
            </w:pPr>
            <w:r w:rsidRPr="005D59E2">
              <w:rPr>
                <w:rFonts w:eastAsia="Calibri"/>
                <w:b/>
              </w:rPr>
              <w:t>Oct</w:t>
            </w:r>
          </w:p>
        </w:tc>
        <w:tc>
          <w:tcPr>
            <w:tcW w:w="636" w:type="dxa"/>
          </w:tcPr>
          <w:p w14:paraId="3ACC7815" w14:textId="77777777" w:rsidR="005D59E2" w:rsidRPr="005D59E2" w:rsidRDefault="005D59E2" w:rsidP="005D59E2">
            <w:pPr>
              <w:jc w:val="center"/>
              <w:rPr>
                <w:rFonts w:eastAsia="Calibri"/>
                <w:b/>
              </w:rPr>
            </w:pPr>
            <w:r w:rsidRPr="005D59E2">
              <w:rPr>
                <w:rFonts w:eastAsia="Calibri"/>
                <w:b/>
              </w:rPr>
              <w:t>Nov</w:t>
            </w:r>
          </w:p>
        </w:tc>
        <w:tc>
          <w:tcPr>
            <w:tcW w:w="644" w:type="dxa"/>
          </w:tcPr>
          <w:p w14:paraId="51278316" w14:textId="77777777" w:rsidR="005D59E2" w:rsidRPr="005D59E2" w:rsidRDefault="005D59E2" w:rsidP="005D59E2">
            <w:pPr>
              <w:jc w:val="center"/>
              <w:rPr>
                <w:rFonts w:eastAsia="Calibri"/>
                <w:b/>
              </w:rPr>
            </w:pPr>
            <w:r w:rsidRPr="005D59E2">
              <w:rPr>
                <w:rFonts w:eastAsia="Calibri"/>
                <w:b/>
              </w:rPr>
              <w:t>Dec</w:t>
            </w:r>
          </w:p>
        </w:tc>
      </w:tr>
      <w:tr w:rsidR="005D59E2" w:rsidRPr="005D59E2" w14:paraId="2C841C56" w14:textId="77777777" w:rsidTr="00646372">
        <w:trPr>
          <w:trHeight w:val="3212"/>
        </w:trPr>
        <w:tc>
          <w:tcPr>
            <w:tcW w:w="1578" w:type="dxa"/>
          </w:tcPr>
          <w:p w14:paraId="78758FD4" w14:textId="219D5FD4" w:rsidR="005D59E2" w:rsidRPr="005D59E2" w:rsidRDefault="005D59E2" w:rsidP="005D59E2">
            <w:pPr>
              <w:rPr>
                <w:rFonts w:eastAsia="Calibri"/>
              </w:rPr>
            </w:pPr>
            <w:r w:rsidRPr="005D59E2">
              <w:rPr>
                <w:rFonts w:eastAsia="Calibri"/>
              </w:rPr>
              <w:t>1.2: Increase the practice of age-appropriate oral health daily care for individuals aged 65 and older</w:t>
            </w:r>
            <w:r w:rsidR="00B56ED3">
              <w:rPr>
                <w:rFonts w:eastAsia="Calibri"/>
              </w:rPr>
              <w:t xml:space="preserve"> </w:t>
            </w:r>
            <w:r w:rsidR="00350297">
              <w:rPr>
                <w:rFonts w:eastAsia="Calibri"/>
              </w:rPr>
              <w:t xml:space="preserve">who </w:t>
            </w:r>
            <w:r w:rsidR="00E35F86">
              <w:rPr>
                <w:rFonts w:eastAsia="Calibri"/>
              </w:rPr>
              <w:t>present themselves to Mantachie Rural Health Care</w:t>
            </w:r>
            <w:r w:rsidRPr="005D59E2">
              <w:rPr>
                <w:rFonts w:eastAsia="Calibri"/>
              </w:rPr>
              <w:t xml:space="preserve"> by 75% by December 31, 2020.</w:t>
            </w:r>
          </w:p>
          <w:p w14:paraId="511BB9DE" w14:textId="77777777" w:rsidR="005D59E2" w:rsidRPr="005D59E2" w:rsidRDefault="005D59E2" w:rsidP="005D59E2">
            <w:pPr>
              <w:rPr>
                <w:rFonts w:eastAsia="Calibri"/>
              </w:rPr>
            </w:pPr>
          </w:p>
          <w:p w14:paraId="2FB64B3F" w14:textId="77777777" w:rsidR="005D59E2" w:rsidRPr="005D59E2" w:rsidRDefault="005D59E2" w:rsidP="005D59E2">
            <w:pPr>
              <w:rPr>
                <w:rFonts w:eastAsia="Calibri"/>
              </w:rPr>
            </w:pPr>
          </w:p>
        </w:tc>
        <w:tc>
          <w:tcPr>
            <w:tcW w:w="599" w:type="dxa"/>
          </w:tcPr>
          <w:p w14:paraId="7F71824E" w14:textId="77777777" w:rsidR="005D59E2" w:rsidRPr="005D59E2" w:rsidRDefault="005D59E2" w:rsidP="005D59E2">
            <w:pPr>
              <w:jc w:val="center"/>
              <w:rPr>
                <w:rFonts w:eastAsia="Calibri"/>
              </w:rPr>
            </w:pPr>
          </w:p>
        </w:tc>
        <w:tc>
          <w:tcPr>
            <w:tcW w:w="611" w:type="dxa"/>
          </w:tcPr>
          <w:p w14:paraId="40A0E30C" w14:textId="77777777" w:rsidR="005D59E2" w:rsidRPr="005D59E2" w:rsidRDefault="005D59E2" w:rsidP="005D59E2">
            <w:pPr>
              <w:jc w:val="center"/>
              <w:rPr>
                <w:rFonts w:eastAsia="Calibri"/>
              </w:rPr>
            </w:pPr>
          </w:p>
        </w:tc>
        <w:tc>
          <w:tcPr>
            <w:tcW w:w="905" w:type="dxa"/>
          </w:tcPr>
          <w:p w14:paraId="77330ECF" w14:textId="77777777" w:rsidR="005D59E2" w:rsidRPr="005D59E2" w:rsidRDefault="005D59E2" w:rsidP="005D59E2">
            <w:pPr>
              <w:jc w:val="center"/>
              <w:rPr>
                <w:rFonts w:eastAsia="Calibri"/>
              </w:rPr>
            </w:pPr>
          </w:p>
        </w:tc>
        <w:tc>
          <w:tcPr>
            <w:tcW w:w="763" w:type="dxa"/>
          </w:tcPr>
          <w:p w14:paraId="7CCC1807" w14:textId="77777777" w:rsidR="005D59E2" w:rsidRPr="005D59E2" w:rsidRDefault="005D59E2" w:rsidP="005D59E2">
            <w:pPr>
              <w:jc w:val="center"/>
              <w:rPr>
                <w:rFonts w:eastAsia="Calibri"/>
              </w:rPr>
            </w:pPr>
          </w:p>
        </w:tc>
        <w:tc>
          <w:tcPr>
            <w:tcW w:w="686" w:type="dxa"/>
          </w:tcPr>
          <w:p w14:paraId="3CC2B60F" w14:textId="77777777" w:rsidR="005D59E2" w:rsidRPr="005D59E2" w:rsidRDefault="005D59E2" w:rsidP="005D59E2">
            <w:pPr>
              <w:jc w:val="center"/>
              <w:rPr>
                <w:rFonts w:eastAsia="Calibri"/>
              </w:rPr>
            </w:pPr>
          </w:p>
        </w:tc>
        <w:tc>
          <w:tcPr>
            <w:tcW w:w="711" w:type="dxa"/>
          </w:tcPr>
          <w:p w14:paraId="14CF3E7C" w14:textId="77777777" w:rsidR="005D59E2" w:rsidRPr="005D59E2" w:rsidRDefault="005D59E2" w:rsidP="005D59E2">
            <w:pPr>
              <w:jc w:val="center"/>
              <w:rPr>
                <w:rFonts w:eastAsia="Calibri"/>
              </w:rPr>
            </w:pPr>
          </w:p>
        </w:tc>
        <w:tc>
          <w:tcPr>
            <w:tcW w:w="661" w:type="dxa"/>
          </w:tcPr>
          <w:p w14:paraId="6D9CD723" w14:textId="77777777" w:rsidR="005D59E2" w:rsidRPr="005D59E2" w:rsidRDefault="005D59E2" w:rsidP="005D59E2">
            <w:pPr>
              <w:jc w:val="center"/>
              <w:rPr>
                <w:rFonts w:eastAsia="Calibri"/>
              </w:rPr>
            </w:pPr>
          </w:p>
        </w:tc>
        <w:tc>
          <w:tcPr>
            <w:tcW w:w="648" w:type="dxa"/>
          </w:tcPr>
          <w:p w14:paraId="34F64D7B" w14:textId="77777777" w:rsidR="005D59E2" w:rsidRPr="005D59E2" w:rsidRDefault="005D59E2" w:rsidP="005D59E2">
            <w:pPr>
              <w:jc w:val="center"/>
              <w:rPr>
                <w:rFonts w:eastAsia="Calibri"/>
              </w:rPr>
            </w:pPr>
          </w:p>
        </w:tc>
        <w:tc>
          <w:tcPr>
            <w:tcW w:w="674" w:type="dxa"/>
          </w:tcPr>
          <w:p w14:paraId="68073395" w14:textId="77777777" w:rsidR="005D59E2" w:rsidRPr="005D59E2" w:rsidRDefault="005D59E2" w:rsidP="005D59E2">
            <w:pPr>
              <w:jc w:val="center"/>
              <w:rPr>
                <w:rFonts w:eastAsia="Calibri"/>
              </w:rPr>
            </w:pPr>
          </w:p>
        </w:tc>
        <w:tc>
          <w:tcPr>
            <w:tcW w:w="599" w:type="dxa"/>
          </w:tcPr>
          <w:p w14:paraId="7752DB67" w14:textId="77777777" w:rsidR="005D59E2" w:rsidRPr="005D59E2" w:rsidRDefault="005D59E2" w:rsidP="005D59E2">
            <w:pPr>
              <w:jc w:val="center"/>
              <w:rPr>
                <w:rFonts w:eastAsia="Calibri"/>
              </w:rPr>
            </w:pPr>
          </w:p>
        </w:tc>
        <w:tc>
          <w:tcPr>
            <w:tcW w:w="636" w:type="dxa"/>
          </w:tcPr>
          <w:p w14:paraId="40B7FD6C" w14:textId="77777777" w:rsidR="005D59E2" w:rsidRPr="005D59E2" w:rsidRDefault="005D59E2" w:rsidP="005D59E2">
            <w:pPr>
              <w:jc w:val="center"/>
              <w:rPr>
                <w:rFonts w:eastAsia="Calibri"/>
              </w:rPr>
            </w:pPr>
          </w:p>
        </w:tc>
        <w:tc>
          <w:tcPr>
            <w:tcW w:w="644" w:type="dxa"/>
          </w:tcPr>
          <w:p w14:paraId="6D81ED93" w14:textId="77777777" w:rsidR="005D59E2" w:rsidRPr="005D59E2" w:rsidRDefault="005D59E2" w:rsidP="005D59E2">
            <w:pPr>
              <w:jc w:val="center"/>
              <w:rPr>
                <w:rFonts w:eastAsia="Calibri"/>
              </w:rPr>
            </w:pPr>
          </w:p>
        </w:tc>
      </w:tr>
      <w:tr w:rsidR="005D59E2" w:rsidRPr="005D59E2" w14:paraId="04585987" w14:textId="77777777" w:rsidTr="00646372">
        <w:tc>
          <w:tcPr>
            <w:tcW w:w="1578" w:type="dxa"/>
          </w:tcPr>
          <w:p w14:paraId="633FD380" w14:textId="77777777" w:rsidR="005D59E2" w:rsidRPr="005D59E2" w:rsidRDefault="005D59E2" w:rsidP="005D59E2">
            <w:pPr>
              <w:rPr>
                <w:rFonts w:eastAsia="Calibri"/>
              </w:rPr>
            </w:pPr>
            <w:r w:rsidRPr="005D59E2">
              <w:rPr>
                <w:rFonts w:eastAsia="Calibri"/>
              </w:rPr>
              <w:t>Conduct Plaque index</w:t>
            </w:r>
          </w:p>
        </w:tc>
        <w:tc>
          <w:tcPr>
            <w:tcW w:w="599" w:type="dxa"/>
          </w:tcPr>
          <w:p w14:paraId="22A1C18C" w14:textId="77777777" w:rsidR="005D59E2" w:rsidRPr="005D59E2" w:rsidRDefault="005D59E2" w:rsidP="005D59E2">
            <w:pPr>
              <w:jc w:val="center"/>
              <w:rPr>
                <w:rFonts w:eastAsia="Calibri"/>
                <w:sz w:val="28"/>
                <w:szCs w:val="28"/>
              </w:rPr>
            </w:pPr>
          </w:p>
        </w:tc>
        <w:tc>
          <w:tcPr>
            <w:tcW w:w="611" w:type="dxa"/>
          </w:tcPr>
          <w:p w14:paraId="328AEEDA" w14:textId="77777777" w:rsidR="005D59E2" w:rsidRPr="005D59E2" w:rsidRDefault="005D59E2" w:rsidP="005D59E2">
            <w:pPr>
              <w:jc w:val="center"/>
              <w:rPr>
                <w:rFonts w:eastAsia="Calibri"/>
              </w:rPr>
            </w:pPr>
            <w:r w:rsidRPr="005D59E2">
              <w:rPr>
                <w:rFonts w:eastAsia="Calibri"/>
              </w:rPr>
              <w:t>x</w:t>
            </w:r>
          </w:p>
        </w:tc>
        <w:tc>
          <w:tcPr>
            <w:tcW w:w="905" w:type="dxa"/>
          </w:tcPr>
          <w:p w14:paraId="16F9F69E" w14:textId="77777777" w:rsidR="005D59E2" w:rsidRPr="005D59E2" w:rsidRDefault="005D59E2" w:rsidP="005D59E2">
            <w:pPr>
              <w:jc w:val="center"/>
              <w:rPr>
                <w:rFonts w:eastAsia="Calibri"/>
              </w:rPr>
            </w:pPr>
          </w:p>
        </w:tc>
        <w:tc>
          <w:tcPr>
            <w:tcW w:w="763" w:type="dxa"/>
          </w:tcPr>
          <w:p w14:paraId="0E76C193" w14:textId="77777777" w:rsidR="005D59E2" w:rsidRPr="005D59E2" w:rsidRDefault="005D59E2" w:rsidP="005D59E2">
            <w:pPr>
              <w:jc w:val="center"/>
              <w:rPr>
                <w:rFonts w:eastAsia="Calibri"/>
              </w:rPr>
            </w:pPr>
          </w:p>
        </w:tc>
        <w:tc>
          <w:tcPr>
            <w:tcW w:w="686" w:type="dxa"/>
          </w:tcPr>
          <w:p w14:paraId="7CECE463" w14:textId="77777777" w:rsidR="005D59E2" w:rsidRPr="005D59E2" w:rsidRDefault="005D59E2" w:rsidP="005D59E2">
            <w:pPr>
              <w:jc w:val="center"/>
              <w:rPr>
                <w:rFonts w:eastAsia="Calibri"/>
              </w:rPr>
            </w:pPr>
            <w:r w:rsidRPr="005D59E2">
              <w:rPr>
                <w:rFonts w:eastAsia="Calibri"/>
              </w:rPr>
              <w:t>x</w:t>
            </w:r>
          </w:p>
        </w:tc>
        <w:tc>
          <w:tcPr>
            <w:tcW w:w="711" w:type="dxa"/>
          </w:tcPr>
          <w:p w14:paraId="2702AED1" w14:textId="77777777" w:rsidR="005D59E2" w:rsidRPr="005D59E2" w:rsidRDefault="005D59E2" w:rsidP="005D59E2">
            <w:pPr>
              <w:jc w:val="center"/>
              <w:rPr>
                <w:rFonts w:eastAsia="Calibri"/>
              </w:rPr>
            </w:pPr>
          </w:p>
        </w:tc>
        <w:tc>
          <w:tcPr>
            <w:tcW w:w="661" w:type="dxa"/>
          </w:tcPr>
          <w:p w14:paraId="2CF93D5A" w14:textId="77777777" w:rsidR="005D59E2" w:rsidRPr="005D59E2" w:rsidRDefault="005D59E2" w:rsidP="005D59E2">
            <w:pPr>
              <w:jc w:val="center"/>
              <w:rPr>
                <w:rFonts w:eastAsia="Calibri"/>
              </w:rPr>
            </w:pPr>
          </w:p>
        </w:tc>
        <w:tc>
          <w:tcPr>
            <w:tcW w:w="648" w:type="dxa"/>
          </w:tcPr>
          <w:p w14:paraId="70B36CBA" w14:textId="77777777" w:rsidR="005D59E2" w:rsidRPr="005D59E2" w:rsidRDefault="005D59E2" w:rsidP="005D59E2">
            <w:pPr>
              <w:jc w:val="center"/>
              <w:rPr>
                <w:rFonts w:eastAsia="Calibri"/>
              </w:rPr>
            </w:pPr>
            <w:r w:rsidRPr="005D59E2">
              <w:rPr>
                <w:rFonts w:eastAsia="Calibri"/>
              </w:rPr>
              <w:t>x</w:t>
            </w:r>
          </w:p>
        </w:tc>
        <w:tc>
          <w:tcPr>
            <w:tcW w:w="674" w:type="dxa"/>
          </w:tcPr>
          <w:p w14:paraId="2E5EFCE7" w14:textId="77777777" w:rsidR="005D59E2" w:rsidRPr="005D59E2" w:rsidRDefault="005D59E2" w:rsidP="005D59E2">
            <w:pPr>
              <w:jc w:val="center"/>
              <w:rPr>
                <w:rFonts w:eastAsia="Calibri"/>
              </w:rPr>
            </w:pPr>
          </w:p>
        </w:tc>
        <w:tc>
          <w:tcPr>
            <w:tcW w:w="599" w:type="dxa"/>
          </w:tcPr>
          <w:p w14:paraId="0D1901F6" w14:textId="77777777" w:rsidR="005D59E2" w:rsidRPr="005D59E2" w:rsidRDefault="005D59E2" w:rsidP="005D59E2">
            <w:pPr>
              <w:jc w:val="center"/>
              <w:rPr>
                <w:rFonts w:eastAsia="Calibri"/>
              </w:rPr>
            </w:pPr>
          </w:p>
        </w:tc>
        <w:tc>
          <w:tcPr>
            <w:tcW w:w="636" w:type="dxa"/>
          </w:tcPr>
          <w:p w14:paraId="136CFE41" w14:textId="77777777" w:rsidR="005D59E2" w:rsidRPr="005D59E2" w:rsidRDefault="005D59E2" w:rsidP="005D59E2">
            <w:pPr>
              <w:jc w:val="center"/>
              <w:rPr>
                <w:rFonts w:eastAsia="Calibri"/>
              </w:rPr>
            </w:pPr>
            <w:r w:rsidRPr="005D59E2">
              <w:rPr>
                <w:rFonts w:eastAsia="Calibri"/>
              </w:rPr>
              <w:t>x</w:t>
            </w:r>
          </w:p>
        </w:tc>
        <w:tc>
          <w:tcPr>
            <w:tcW w:w="644" w:type="dxa"/>
          </w:tcPr>
          <w:p w14:paraId="5762CCD1" w14:textId="77777777" w:rsidR="005D59E2" w:rsidRPr="005D59E2" w:rsidRDefault="005D59E2" w:rsidP="005D59E2">
            <w:pPr>
              <w:jc w:val="center"/>
              <w:rPr>
                <w:rFonts w:eastAsia="Calibri"/>
              </w:rPr>
            </w:pPr>
          </w:p>
        </w:tc>
      </w:tr>
      <w:tr w:rsidR="005D59E2" w:rsidRPr="005D59E2" w14:paraId="0DE5ABDB" w14:textId="77777777" w:rsidTr="00646372">
        <w:tc>
          <w:tcPr>
            <w:tcW w:w="1578" w:type="dxa"/>
          </w:tcPr>
          <w:p w14:paraId="4C6F3D39" w14:textId="77777777" w:rsidR="005D59E2" w:rsidRPr="005D59E2" w:rsidRDefault="005D59E2" w:rsidP="005D59E2">
            <w:pPr>
              <w:rPr>
                <w:rFonts w:eastAsia="Calibri"/>
              </w:rPr>
            </w:pPr>
            <w:r w:rsidRPr="005D59E2">
              <w:rPr>
                <w:rFonts w:eastAsia="Calibri"/>
              </w:rPr>
              <w:t>Educate patients about age specific dental concerns</w:t>
            </w:r>
          </w:p>
        </w:tc>
        <w:tc>
          <w:tcPr>
            <w:tcW w:w="599" w:type="dxa"/>
          </w:tcPr>
          <w:p w14:paraId="628CA1DA" w14:textId="77777777" w:rsidR="005D59E2" w:rsidRPr="005D59E2" w:rsidRDefault="005D59E2" w:rsidP="005D59E2">
            <w:pPr>
              <w:jc w:val="center"/>
              <w:rPr>
                <w:rFonts w:eastAsia="Calibri"/>
                <w:sz w:val="28"/>
                <w:szCs w:val="28"/>
              </w:rPr>
            </w:pPr>
          </w:p>
        </w:tc>
        <w:tc>
          <w:tcPr>
            <w:tcW w:w="611" w:type="dxa"/>
          </w:tcPr>
          <w:p w14:paraId="482A027C" w14:textId="77777777" w:rsidR="005D59E2" w:rsidRPr="005D59E2" w:rsidRDefault="005D59E2" w:rsidP="005D59E2">
            <w:pPr>
              <w:jc w:val="center"/>
              <w:rPr>
                <w:rFonts w:eastAsia="Calibri"/>
              </w:rPr>
            </w:pPr>
            <w:r w:rsidRPr="005D59E2">
              <w:rPr>
                <w:rFonts w:eastAsia="Calibri"/>
              </w:rPr>
              <w:t>x</w:t>
            </w:r>
          </w:p>
        </w:tc>
        <w:tc>
          <w:tcPr>
            <w:tcW w:w="905" w:type="dxa"/>
          </w:tcPr>
          <w:p w14:paraId="0EAE242B" w14:textId="77777777" w:rsidR="005D59E2" w:rsidRPr="005D59E2" w:rsidRDefault="005D59E2" w:rsidP="005D59E2">
            <w:pPr>
              <w:jc w:val="center"/>
              <w:rPr>
                <w:rFonts w:eastAsia="Calibri"/>
              </w:rPr>
            </w:pPr>
          </w:p>
        </w:tc>
        <w:tc>
          <w:tcPr>
            <w:tcW w:w="763" w:type="dxa"/>
          </w:tcPr>
          <w:p w14:paraId="49AE4649" w14:textId="77777777" w:rsidR="005D59E2" w:rsidRPr="005D59E2" w:rsidRDefault="005D59E2" w:rsidP="005D59E2">
            <w:pPr>
              <w:jc w:val="center"/>
              <w:rPr>
                <w:rFonts w:eastAsia="Calibri"/>
              </w:rPr>
            </w:pPr>
          </w:p>
        </w:tc>
        <w:tc>
          <w:tcPr>
            <w:tcW w:w="686" w:type="dxa"/>
          </w:tcPr>
          <w:p w14:paraId="3DCB2EFE" w14:textId="77777777" w:rsidR="005D59E2" w:rsidRPr="005D59E2" w:rsidRDefault="005D59E2" w:rsidP="005D59E2">
            <w:pPr>
              <w:jc w:val="center"/>
              <w:rPr>
                <w:rFonts w:eastAsia="Calibri"/>
              </w:rPr>
            </w:pPr>
            <w:r w:rsidRPr="005D59E2">
              <w:rPr>
                <w:rFonts w:eastAsia="Calibri"/>
              </w:rPr>
              <w:t>x</w:t>
            </w:r>
          </w:p>
        </w:tc>
        <w:tc>
          <w:tcPr>
            <w:tcW w:w="711" w:type="dxa"/>
          </w:tcPr>
          <w:p w14:paraId="36D6A343" w14:textId="77777777" w:rsidR="005D59E2" w:rsidRPr="005D59E2" w:rsidRDefault="005D59E2" w:rsidP="005D59E2">
            <w:pPr>
              <w:jc w:val="center"/>
              <w:rPr>
                <w:rFonts w:eastAsia="Calibri"/>
              </w:rPr>
            </w:pPr>
          </w:p>
        </w:tc>
        <w:tc>
          <w:tcPr>
            <w:tcW w:w="661" w:type="dxa"/>
          </w:tcPr>
          <w:p w14:paraId="634204C6" w14:textId="77777777" w:rsidR="005D59E2" w:rsidRPr="005D59E2" w:rsidRDefault="005D59E2" w:rsidP="005D59E2">
            <w:pPr>
              <w:jc w:val="center"/>
              <w:rPr>
                <w:rFonts w:eastAsia="Calibri"/>
              </w:rPr>
            </w:pPr>
          </w:p>
        </w:tc>
        <w:tc>
          <w:tcPr>
            <w:tcW w:w="648" w:type="dxa"/>
          </w:tcPr>
          <w:p w14:paraId="76BE0C0C" w14:textId="77777777" w:rsidR="005D59E2" w:rsidRPr="005D59E2" w:rsidRDefault="005D59E2" w:rsidP="005D59E2">
            <w:pPr>
              <w:jc w:val="center"/>
              <w:rPr>
                <w:rFonts w:eastAsia="Calibri"/>
              </w:rPr>
            </w:pPr>
            <w:r w:rsidRPr="005D59E2">
              <w:rPr>
                <w:rFonts w:eastAsia="Calibri"/>
              </w:rPr>
              <w:t>x</w:t>
            </w:r>
          </w:p>
        </w:tc>
        <w:tc>
          <w:tcPr>
            <w:tcW w:w="674" w:type="dxa"/>
          </w:tcPr>
          <w:p w14:paraId="73E12CAE" w14:textId="77777777" w:rsidR="005D59E2" w:rsidRPr="005D59E2" w:rsidRDefault="005D59E2" w:rsidP="005D59E2">
            <w:pPr>
              <w:jc w:val="center"/>
              <w:rPr>
                <w:rFonts w:eastAsia="Calibri"/>
              </w:rPr>
            </w:pPr>
          </w:p>
        </w:tc>
        <w:tc>
          <w:tcPr>
            <w:tcW w:w="599" w:type="dxa"/>
          </w:tcPr>
          <w:p w14:paraId="207C0706" w14:textId="77777777" w:rsidR="005D59E2" w:rsidRPr="005D59E2" w:rsidRDefault="005D59E2" w:rsidP="005D59E2">
            <w:pPr>
              <w:jc w:val="center"/>
              <w:rPr>
                <w:rFonts w:eastAsia="Calibri"/>
              </w:rPr>
            </w:pPr>
          </w:p>
        </w:tc>
        <w:tc>
          <w:tcPr>
            <w:tcW w:w="636" w:type="dxa"/>
          </w:tcPr>
          <w:p w14:paraId="512635BD" w14:textId="77777777" w:rsidR="005D59E2" w:rsidRPr="005D59E2" w:rsidRDefault="005D59E2" w:rsidP="005D59E2">
            <w:pPr>
              <w:jc w:val="center"/>
              <w:rPr>
                <w:rFonts w:eastAsia="Calibri"/>
              </w:rPr>
            </w:pPr>
            <w:r w:rsidRPr="005D59E2">
              <w:rPr>
                <w:rFonts w:eastAsia="Calibri"/>
              </w:rPr>
              <w:t>x</w:t>
            </w:r>
          </w:p>
        </w:tc>
        <w:tc>
          <w:tcPr>
            <w:tcW w:w="644" w:type="dxa"/>
          </w:tcPr>
          <w:p w14:paraId="41E87538" w14:textId="77777777" w:rsidR="005D59E2" w:rsidRPr="005D59E2" w:rsidRDefault="005D59E2" w:rsidP="005D59E2">
            <w:pPr>
              <w:jc w:val="center"/>
              <w:rPr>
                <w:rFonts w:eastAsia="Calibri"/>
              </w:rPr>
            </w:pPr>
          </w:p>
        </w:tc>
      </w:tr>
      <w:tr w:rsidR="005D59E2" w:rsidRPr="005D59E2" w14:paraId="285AD6D7" w14:textId="77777777" w:rsidTr="00646372">
        <w:tc>
          <w:tcPr>
            <w:tcW w:w="1578" w:type="dxa"/>
          </w:tcPr>
          <w:p w14:paraId="3EFEA11D" w14:textId="77777777" w:rsidR="005D59E2" w:rsidRPr="005D59E2" w:rsidRDefault="005D59E2" w:rsidP="005D59E2">
            <w:pPr>
              <w:rPr>
                <w:rFonts w:eastAsia="Calibri"/>
              </w:rPr>
            </w:pPr>
            <w:r w:rsidRPr="005D59E2">
              <w:rPr>
                <w:rFonts w:eastAsia="Calibri"/>
              </w:rPr>
              <w:t>Document plaque index scores</w:t>
            </w:r>
          </w:p>
        </w:tc>
        <w:tc>
          <w:tcPr>
            <w:tcW w:w="599" w:type="dxa"/>
          </w:tcPr>
          <w:p w14:paraId="4977A3FC" w14:textId="77777777" w:rsidR="005D59E2" w:rsidRPr="005D59E2" w:rsidRDefault="005D59E2" w:rsidP="005D59E2">
            <w:pPr>
              <w:jc w:val="center"/>
              <w:rPr>
                <w:rFonts w:eastAsia="Calibri"/>
                <w:sz w:val="28"/>
                <w:szCs w:val="28"/>
              </w:rPr>
            </w:pPr>
          </w:p>
        </w:tc>
        <w:tc>
          <w:tcPr>
            <w:tcW w:w="611" w:type="dxa"/>
          </w:tcPr>
          <w:p w14:paraId="0DDADB35" w14:textId="77777777" w:rsidR="005D59E2" w:rsidRPr="005D59E2" w:rsidRDefault="005D59E2" w:rsidP="005D59E2">
            <w:pPr>
              <w:jc w:val="center"/>
              <w:rPr>
                <w:rFonts w:eastAsia="Calibri"/>
              </w:rPr>
            </w:pPr>
            <w:r w:rsidRPr="005D59E2">
              <w:rPr>
                <w:rFonts w:eastAsia="Calibri"/>
              </w:rPr>
              <w:t>x</w:t>
            </w:r>
          </w:p>
        </w:tc>
        <w:tc>
          <w:tcPr>
            <w:tcW w:w="905" w:type="dxa"/>
          </w:tcPr>
          <w:p w14:paraId="20183FDF" w14:textId="77777777" w:rsidR="005D59E2" w:rsidRPr="005D59E2" w:rsidRDefault="005D59E2" w:rsidP="005D59E2">
            <w:pPr>
              <w:jc w:val="center"/>
              <w:rPr>
                <w:rFonts w:eastAsia="Calibri"/>
              </w:rPr>
            </w:pPr>
          </w:p>
        </w:tc>
        <w:tc>
          <w:tcPr>
            <w:tcW w:w="763" w:type="dxa"/>
          </w:tcPr>
          <w:p w14:paraId="5D5709A7" w14:textId="77777777" w:rsidR="005D59E2" w:rsidRPr="005D59E2" w:rsidRDefault="005D59E2" w:rsidP="005D59E2">
            <w:pPr>
              <w:jc w:val="center"/>
              <w:rPr>
                <w:rFonts w:eastAsia="Calibri"/>
              </w:rPr>
            </w:pPr>
          </w:p>
        </w:tc>
        <w:tc>
          <w:tcPr>
            <w:tcW w:w="686" w:type="dxa"/>
          </w:tcPr>
          <w:p w14:paraId="6F1A3BFC" w14:textId="77777777" w:rsidR="005D59E2" w:rsidRPr="005D59E2" w:rsidRDefault="005D59E2" w:rsidP="005D59E2">
            <w:pPr>
              <w:jc w:val="center"/>
              <w:rPr>
                <w:rFonts w:eastAsia="Calibri"/>
              </w:rPr>
            </w:pPr>
            <w:r w:rsidRPr="005D59E2">
              <w:rPr>
                <w:rFonts w:eastAsia="Calibri"/>
              </w:rPr>
              <w:t>x</w:t>
            </w:r>
          </w:p>
        </w:tc>
        <w:tc>
          <w:tcPr>
            <w:tcW w:w="711" w:type="dxa"/>
          </w:tcPr>
          <w:p w14:paraId="5C7C1719" w14:textId="77777777" w:rsidR="005D59E2" w:rsidRPr="005D59E2" w:rsidRDefault="005D59E2" w:rsidP="005D59E2">
            <w:pPr>
              <w:jc w:val="center"/>
              <w:rPr>
                <w:rFonts w:eastAsia="Calibri"/>
              </w:rPr>
            </w:pPr>
          </w:p>
        </w:tc>
        <w:tc>
          <w:tcPr>
            <w:tcW w:w="661" w:type="dxa"/>
          </w:tcPr>
          <w:p w14:paraId="1F8F114C" w14:textId="77777777" w:rsidR="005D59E2" w:rsidRPr="005D59E2" w:rsidRDefault="005D59E2" w:rsidP="005D59E2">
            <w:pPr>
              <w:jc w:val="center"/>
              <w:rPr>
                <w:rFonts w:eastAsia="Calibri"/>
              </w:rPr>
            </w:pPr>
          </w:p>
        </w:tc>
        <w:tc>
          <w:tcPr>
            <w:tcW w:w="648" w:type="dxa"/>
          </w:tcPr>
          <w:p w14:paraId="4E9743B6" w14:textId="77777777" w:rsidR="005D59E2" w:rsidRPr="005D59E2" w:rsidRDefault="005D59E2" w:rsidP="005D59E2">
            <w:pPr>
              <w:jc w:val="center"/>
              <w:rPr>
                <w:rFonts w:eastAsia="Calibri"/>
              </w:rPr>
            </w:pPr>
            <w:r w:rsidRPr="005D59E2">
              <w:rPr>
                <w:rFonts w:eastAsia="Calibri"/>
              </w:rPr>
              <w:t>x</w:t>
            </w:r>
          </w:p>
        </w:tc>
        <w:tc>
          <w:tcPr>
            <w:tcW w:w="674" w:type="dxa"/>
          </w:tcPr>
          <w:p w14:paraId="1C0D7250" w14:textId="77777777" w:rsidR="005D59E2" w:rsidRPr="005D59E2" w:rsidRDefault="005D59E2" w:rsidP="005D59E2">
            <w:pPr>
              <w:jc w:val="center"/>
              <w:rPr>
                <w:rFonts w:eastAsia="Calibri"/>
              </w:rPr>
            </w:pPr>
          </w:p>
        </w:tc>
        <w:tc>
          <w:tcPr>
            <w:tcW w:w="599" w:type="dxa"/>
          </w:tcPr>
          <w:p w14:paraId="4AE72EB2" w14:textId="77777777" w:rsidR="005D59E2" w:rsidRPr="005D59E2" w:rsidRDefault="005D59E2" w:rsidP="005D59E2">
            <w:pPr>
              <w:jc w:val="center"/>
              <w:rPr>
                <w:rFonts w:eastAsia="Calibri"/>
              </w:rPr>
            </w:pPr>
          </w:p>
        </w:tc>
        <w:tc>
          <w:tcPr>
            <w:tcW w:w="636" w:type="dxa"/>
          </w:tcPr>
          <w:p w14:paraId="21F72F05" w14:textId="77777777" w:rsidR="005D59E2" w:rsidRPr="005D59E2" w:rsidRDefault="005D59E2" w:rsidP="005D59E2">
            <w:pPr>
              <w:jc w:val="center"/>
              <w:rPr>
                <w:rFonts w:eastAsia="Calibri"/>
              </w:rPr>
            </w:pPr>
            <w:r w:rsidRPr="005D59E2">
              <w:rPr>
                <w:rFonts w:eastAsia="Calibri"/>
              </w:rPr>
              <w:t>x</w:t>
            </w:r>
          </w:p>
        </w:tc>
        <w:tc>
          <w:tcPr>
            <w:tcW w:w="644" w:type="dxa"/>
          </w:tcPr>
          <w:p w14:paraId="22D389D1" w14:textId="77777777" w:rsidR="005D59E2" w:rsidRPr="005D59E2" w:rsidRDefault="005D59E2" w:rsidP="005D59E2">
            <w:pPr>
              <w:jc w:val="center"/>
              <w:rPr>
                <w:rFonts w:eastAsia="Calibri"/>
              </w:rPr>
            </w:pPr>
          </w:p>
        </w:tc>
      </w:tr>
      <w:tr w:rsidR="005D59E2" w:rsidRPr="005D59E2" w14:paraId="6F240ABE" w14:textId="77777777" w:rsidTr="00646372">
        <w:tc>
          <w:tcPr>
            <w:tcW w:w="1578" w:type="dxa"/>
          </w:tcPr>
          <w:p w14:paraId="3FF0CD9F" w14:textId="77777777" w:rsidR="005D59E2" w:rsidRPr="005D59E2" w:rsidRDefault="005D59E2" w:rsidP="005D59E2">
            <w:pPr>
              <w:rPr>
                <w:rFonts w:eastAsia="Calibri"/>
              </w:rPr>
            </w:pPr>
            <w:r w:rsidRPr="005D59E2">
              <w:rPr>
                <w:rFonts w:eastAsia="Calibri"/>
              </w:rPr>
              <w:t>Take intra oral photos</w:t>
            </w:r>
          </w:p>
        </w:tc>
        <w:tc>
          <w:tcPr>
            <w:tcW w:w="599" w:type="dxa"/>
          </w:tcPr>
          <w:p w14:paraId="140D2C99" w14:textId="77777777" w:rsidR="005D59E2" w:rsidRPr="005D59E2" w:rsidRDefault="005D59E2" w:rsidP="005D59E2">
            <w:pPr>
              <w:jc w:val="center"/>
              <w:rPr>
                <w:rFonts w:eastAsia="Calibri"/>
                <w:sz w:val="28"/>
                <w:szCs w:val="28"/>
              </w:rPr>
            </w:pPr>
          </w:p>
        </w:tc>
        <w:tc>
          <w:tcPr>
            <w:tcW w:w="611" w:type="dxa"/>
          </w:tcPr>
          <w:p w14:paraId="5874A945" w14:textId="77777777" w:rsidR="005D59E2" w:rsidRPr="005D59E2" w:rsidRDefault="005D59E2" w:rsidP="005D59E2">
            <w:pPr>
              <w:jc w:val="center"/>
              <w:rPr>
                <w:rFonts w:eastAsia="Calibri"/>
              </w:rPr>
            </w:pPr>
            <w:r w:rsidRPr="005D59E2">
              <w:rPr>
                <w:rFonts w:eastAsia="Calibri"/>
              </w:rPr>
              <w:t>x</w:t>
            </w:r>
          </w:p>
        </w:tc>
        <w:tc>
          <w:tcPr>
            <w:tcW w:w="905" w:type="dxa"/>
          </w:tcPr>
          <w:p w14:paraId="0E8EA50B" w14:textId="77777777" w:rsidR="005D59E2" w:rsidRPr="005D59E2" w:rsidRDefault="005D59E2" w:rsidP="005D59E2">
            <w:pPr>
              <w:jc w:val="center"/>
              <w:rPr>
                <w:rFonts w:eastAsia="Calibri"/>
              </w:rPr>
            </w:pPr>
          </w:p>
        </w:tc>
        <w:tc>
          <w:tcPr>
            <w:tcW w:w="763" w:type="dxa"/>
          </w:tcPr>
          <w:p w14:paraId="115E5CD5" w14:textId="77777777" w:rsidR="005D59E2" w:rsidRPr="005D59E2" w:rsidRDefault="005D59E2" w:rsidP="005D59E2">
            <w:pPr>
              <w:jc w:val="center"/>
              <w:rPr>
                <w:rFonts w:eastAsia="Calibri"/>
              </w:rPr>
            </w:pPr>
          </w:p>
        </w:tc>
        <w:tc>
          <w:tcPr>
            <w:tcW w:w="686" w:type="dxa"/>
          </w:tcPr>
          <w:p w14:paraId="6C1C15F1" w14:textId="77777777" w:rsidR="005D59E2" w:rsidRPr="005D59E2" w:rsidRDefault="005D59E2" w:rsidP="005D59E2">
            <w:pPr>
              <w:jc w:val="center"/>
              <w:rPr>
                <w:rFonts w:eastAsia="Calibri"/>
              </w:rPr>
            </w:pPr>
            <w:r w:rsidRPr="005D59E2">
              <w:rPr>
                <w:rFonts w:eastAsia="Calibri"/>
              </w:rPr>
              <w:t>x</w:t>
            </w:r>
          </w:p>
        </w:tc>
        <w:tc>
          <w:tcPr>
            <w:tcW w:w="711" w:type="dxa"/>
          </w:tcPr>
          <w:p w14:paraId="0C82B218" w14:textId="77777777" w:rsidR="005D59E2" w:rsidRPr="005D59E2" w:rsidRDefault="005D59E2" w:rsidP="005D59E2">
            <w:pPr>
              <w:jc w:val="center"/>
              <w:rPr>
                <w:rFonts w:eastAsia="Calibri"/>
              </w:rPr>
            </w:pPr>
          </w:p>
        </w:tc>
        <w:tc>
          <w:tcPr>
            <w:tcW w:w="661" w:type="dxa"/>
          </w:tcPr>
          <w:p w14:paraId="0CF6F9CB" w14:textId="77777777" w:rsidR="005D59E2" w:rsidRPr="005D59E2" w:rsidRDefault="005D59E2" w:rsidP="005D59E2">
            <w:pPr>
              <w:jc w:val="center"/>
              <w:rPr>
                <w:rFonts w:eastAsia="Calibri"/>
              </w:rPr>
            </w:pPr>
          </w:p>
        </w:tc>
        <w:tc>
          <w:tcPr>
            <w:tcW w:w="648" w:type="dxa"/>
          </w:tcPr>
          <w:p w14:paraId="79D9A7A0" w14:textId="77777777" w:rsidR="005D59E2" w:rsidRPr="005D59E2" w:rsidRDefault="005D59E2" w:rsidP="005D59E2">
            <w:pPr>
              <w:jc w:val="center"/>
              <w:rPr>
                <w:rFonts w:eastAsia="Calibri"/>
              </w:rPr>
            </w:pPr>
            <w:r w:rsidRPr="005D59E2">
              <w:rPr>
                <w:rFonts w:eastAsia="Calibri"/>
              </w:rPr>
              <w:t>x</w:t>
            </w:r>
          </w:p>
        </w:tc>
        <w:tc>
          <w:tcPr>
            <w:tcW w:w="674" w:type="dxa"/>
          </w:tcPr>
          <w:p w14:paraId="2E009EE3" w14:textId="77777777" w:rsidR="005D59E2" w:rsidRPr="005D59E2" w:rsidRDefault="005D59E2" w:rsidP="005D59E2">
            <w:pPr>
              <w:jc w:val="center"/>
              <w:rPr>
                <w:rFonts w:eastAsia="Calibri"/>
              </w:rPr>
            </w:pPr>
          </w:p>
        </w:tc>
        <w:tc>
          <w:tcPr>
            <w:tcW w:w="599" w:type="dxa"/>
          </w:tcPr>
          <w:p w14:paraId="68DC2462" w14:textId="77777777" w:rsidR="005D59E2" w:rsidRPr="005D59E2" w:rsidRDefault="005D59E2" w:rsidP="005D59E2">
            <w:pPr>
              <w:jc w:val="center"/>
              <w:rPr>
                <w:rFonts w:eastAsia="Calibri"/>
              </w:rPr>
            </w:pPr>
          </w:p>
        </w:tc>
        <w:tc>
          <w:tcPr>
            <w:tcW w:w="636" w:type="dxa"/>
          </w:tcPr>
          <w:p w14:paraId="606CAD19" w14:textId="77777777" w:rsidR="005D59E2" w:rsidRPr="005D59E2" w:rsidRDefault="005D59E2" w:rsidP="005D59E2">
            <w:pPr>
              <w:jc w:val="center"/>
              <w:rPr>
                <w:rFonts w:eastAsia="Calibri"/>
              </w:rPr>
            </w:pPr>
            <w:r w:rsidRPr="005D59E2">
              <w:rPr>
                <w:rFonts w:eastAsia="Calibri"/>
              </w:rPr>
              <w:t>x</w:t>
            </w:r>
          </w:p>
        </w:tc>
        <w:tc>
          <w:tcPr>
            <w:tcW w:w="644" w:type="dxa"/>
          </w:tcPr>
          <w:p w14:paraId="44398EB2" w14:textId="77777777" w:rsidR="005D59E2" w:rsidRPr="005D59E2" w:rsidRDefault="005D59E2" w:rsidP="005D59E2">
            <w:pPr>
              <w:jc w:val="center"/>
              <w:rPr>
                <w:rFonts w:eastAsia="Calibri"/>
              </w:rPr>
            </w:pPr>
          </w:p>
        </w:tc>
      </w:tr>
      <w:tr w:rsidR="005D59E2" w:rsidRPr="005D59E2" w14:paraId="54F2CE72" w14:textId="77777777" w:rsidTr="00646372">
        <w:tc>
          <w:tcPr>
            <w:tcW w:w="1578" w:type="dxa"/>
          </w:tcPr>
          <w:p w14:paraId="54BD112F" w14:textId="77777777" w:rsidR="005D59E2" w:rsidRPr="005D59E2" w:rsidRDefault="005D59E2" w:rsidP="005D59E2">
            <w:pPr>
              <w:rPr>
                <w:rFonts w:eastAsia="Calibri"/>
              </w:rPr>
            </w:pPr>
            <w:r w:rsidRPr="005D59E2">
              <w:rPr>
                <w:rFonts w:eastAsia="Calibri"/>
              </w:rPr>
              <w:t>Dispense OHI literature</w:t>
            </w:r>
          </w:p>
        </w:tc>
        <w:tc>
          <w:tcPr>
            <w:tcW w:w="599" w:type="dxa"/>
          </w:tcPr>
          <w:p w14:paraId="74492325" w14:textId="77777777" w:rsidR="005D59E2" w:rsidRPr="005D59E2" w:rsidRDefault="005D59E2" w:rsidP="005D59E2">
            <w:pPr>
              <w:jc w:val="center"/>
              <w:rPr>
                <w:rFonts w:eastAsia="Calibri"/>
                <w:sz w:val="28"/>
                <w:szCs w:val="28"/>
              </w:rPr>
            </w:pPr>
          </w:p>
        </w:tc>
        <w:tc>
          <w:tcPr>
            <w:tcW w:w="611" w:type="dxa"/>
          </w:tcPr>
          <w:p w14:paraId="34D631F0" w14:textId="77777777" w:rsidR="005D59E2" w:rsidRPr="005D59E2" w:rsidRDefault="005D59E2" w:rsidP="005D59E2">
            <w:pPr>
              <w:jc w:val="center"/>
              <w:rPr>
                <w:rFonts w:eastAsia="Calibri"/>
              </w:rPr>
            </w:pPr>
            <w:r w:rsidRPr="005D59E2">
              <w:rPr>
                <w:rFonts w:eastAsia="Calibri"/>
              </w:rPr>
              <w:t>x</w:t>
            </w:r>
          </w:p>
        </w:tc>
        <w:tc>
          <w:tcPr>
            <w:tcW w:w="905" w:type="dxa"/>
          </w:tcPr>
          <w:p w14:paraId="18468275" w14:textId="77777777" w:rsidR="005D59E2" w:rsidRPr="005D59E2" w:rsidRDefault="005D59E2" w:rsidP="005D59E2">
            <w:pPr>
              <w:jc w:val="center"/>
              <w:rPr>
                <w:rFonts w:eastAsia="Calibri"/>
              </w:rPr>
            </w:pPr>
          </w:p>
        </w:tc>
        <w:tc>
          <w:tcPr>
            <w:tcW w:w="763" w:type="dxa"/>
          </w:tcPr>
          <w:p w14:paraId="640773CE" w14:textId="77777777" w:rsidR="005D59E2" w:rsidRPr="005D59E2" w:rsidRDefault="005D59E2" w:rsidP="005D59E2">
            <w:pPr>
              <w:jc w:val="center"/>
              <w:rPr>
                <w:rFonts w:eastAsia="Calibri"/>
              </w:rPr>
            </w:pPr>
          </w:p>
        </w:tc>
        <w:tc>
          <w:tcPr>
            <w:tcW w:w="686" w:type="dxa"/>
          </w:tcPr>
          <w:p w14:paraId="0CF2939C" w14:textId="77777777" w:rsidR="005D59E2" w:rsidRPr="005D59E2" w:rsidRDefault="005D59E2" w:rsidP="005D59E2">
            <w:pPr>
              <w:jc w:val="center"/>
              <w:rPr>
                <w:rFonts w:eastAsia="Calibri"/>
              </w:rPr>
            </w:pPr>
            <w:r w:rsidRPr="005D59E2">
              <w:rPr>
                <w:rFonts w:eastAsia="Calibri"/>
              </w:rPr>
              <w:t>x</w:t>
            </w:r>
          </w:p>
        </w:tc>
        <w:tc>
          <w:tcPr>
            <w:tcW w:w="711" w:type="dxa"/>
          </w:tcPr>
          <w:p w14:paraId="51157F1E" w14:textId="77777777" w:rsidR="005D59E2" w:rsidRPr="005D59E2" w:rsidRDefault="005D59E2" w:rsidP="005D59E2">
            <w:pPr>
              <w:jc w:val="center"/>
              <w:rPr>
                <w:rFonts w:eastAsia="Calibri"/>
              </w:rPr>
            </w:pPr>
          </w:p>
        </w:tc>
        <w:tc>
          <w:tcPr>
            <w:tcW w:w="661" w:type="dxa"/>
          </w:tcPr>
          <w:p w14:paraId="40BA8B9F" w14:textId="77777777" w:rsidR="005D59E2" w:rsidRPr="005D59E2" w:rsidRDefault="005D59E2" w:rsidP="005D59E2">
            <w:pPr>
              <w:jc w:val="center"/>
              <w:rPr>
                <w:rFonts w:eastAsia="Calibri"/>
              </w:rPr>
            </w:pPr>
          </w:p>
        </w:tc>
        <w:tc>
          <w:tcPr>
            <w:tcW w:w="648" w:type="dxa"/>
          </w:tcPr>
          <w:p w14:paraId="4F8B37EA" w14:textId="77777777" w:rsidR="005D59E2" w:rsidRPr="005D59E2" w:rsidRDefault="005D59E2" w:rsidP="005D59E2">
            <w:pPr>
              <w:jc w:val="center"/>
              <w:rPr>
                <w:rFonts w:eastAsia="Calibri"/>
              </w:rPr>
            </w:pPr>
            <w:r w:rsidRPr="005D59E2">
              <w:rPr>
                <w:rFonts w:eastAsia="Calibri"/>
              </w:rPr>
              <w:t>x</w:t>
            </w:r>
          </w:p>
        </w:tc>
        <w:tc>
          <w:tcPr>
            <w:tcW w:w="674" w:type="dxa"/>
          </w:tcPr>
          <w:p w14:paraId="2AECEE17" w14:textId="77777777" w:rsidR="005D59E2" w:rsidRPr="005D59E2" w:rsidRDefault="005D59E2" w:rsidP="005D59E2">
            <w:pPr>
              <w:jc w:val="center"/>
              <w:rPr>
                <w:rFonts w:eastAsia="Calibri"/>
              </w:rPr>
            </w:pPr>
          </w:p>
        </w:tc>
        <w:tc>
          <w:tcPr>
            <w:tcW w:w="599" w:type="dxa"/>
          </w:tcPr>
          <w:p w14:paraId="5E76B947" w14:textId="77777777" w:rsidR="005D59E2" w:rsidRPr="005D59E2" w:rsidRDefault="005D59E2" w:rsidP="005D59E2">
            <w:pPr>
              <w:jc w:val="center"/>
              <w:rPr>
                <w:rFonts w:eastAsia="Calibri"/>
              </w:rPr>
            </w:pPr>
          </w:p>
        </w:tc>
        <w:tc>
          <w:tcPr>
            <w:tcW w:w="636" w:type="dxa"/>
          </w:tcPr>
          <w:p w14:paraId="0BAEB93B" w14:textId="77777777" w:rsidR="005D59E2" w:rsidRPr="005D59E2" w:rsidRDefault="005D59E2" w:rsidP="005D59E2">
            <w:pPr>
              <w:jc w:val="center"/>
              <w:rPr>
                <w:rFonts w:eastAsia="Calibri"/>
              </w:rPr>
            </w:pPr>
            <w:r w:rsidRPr="005D59E2">
              <w:rPr>
                <w:rFonts w:eastAsia="Calibri"/>
              </w:rPr>
              <w:t>x</w:t>
            </w:r>
          </w:p>
        </w:tc>
        <w:tc>
          <w:tcPr>
            <w:tcW w:w="644" w:type="dxa"/>
          </w:tcPr>
          <w:p w14:paraId="4904B724" w14:textId="77777777" w:rsidR="005D59E2" w:rsidRPr="005D59E2" w:rsidRDefault="005D59E2" w:rsidP="005D59E2">
            <w:pPr>
              <w:jc w:val="center"/>
              <w:rPr>
                <w:rFonts w:eastAsia="Calibri"/>
              </w:rPr>
            </w:pPr>
          </w:p>
        </w:tc>
      </w:tr>
      <w:tr w:rsidR="005D59E2" w:rsidRPr="005D59E2" w14:paraId="252C37D2" w14:textId="77777777" w:rsidTr="00646372">
        <w:tc>
          <w:tcPr>
            <w:tcW w:w="1578" w:type="dxa"/>
          </w:tcPr>
          <w:p w14:paraId="01E6DA9D" w14:textId="77777777" w:rsidR="005D59E2" w:rsidRPr="005D59E2" w:rsidRDefault="005D59E2" w:rsidP="005D59E2">
            <w:pPr>
              <w:rPr>
                <w:rFonts w:eastAsia="Calibri"/>
              </w:rPr>
            </w:pPr>
            <w:r w:rsidRPr="005D59E2">
              <w:rPr>
                <w:rFonts w:eastAsia="Calibri"/>
              </w:rPr>
              <w:t>Provide appropriate OH supplies</w:t>
            </w:r>
          </w:p>
        </w:tc>
        <w:tc>
          <w:tcPr>
            <w:tcW w:w="599" w:type="dxa"/>
          </w:tcPr>
          <w:p w14:paraId="105D5B6E" w14:textId="77777777" w:rsidR="005D59E2" w:rsidRPr="005D59E2" w:rsidRDefault="005D59E2" w:rsidP="005D59E2">
            <w:pPr>
              <w:jc w:val="center"/>
              <w:rPr>
                <w:rFonts w:eastAsia="Calibri"/>
                <w:sz w:val="28"/>
                <w:szCs w:val="28"/>
              </w:rPr>
            </w:pPr>
          </w:p>
        </w:tc>
        <w:tc>
          <w:tcPr>
            <w:tcW w:w="611" w:type="dxa"/>
          </w:tcPr>
          <w:p w14:paraId="68894CC0" w14:textId="77777777" w:rsidR="005D59E2" w:rsidRPr="005D59E2" w:rsidRDefault="005D59E2" w:rsidP="005D59E2">
            <w:pPr>
              <w:jc w:val="center"/>
              <w:rPr>
                <w:rFonts w:eastAsia="Calibri"/>
              </w:rPr>
            </w:pPr>
            <w:r w:rsidRPr="005D59E2">
              <w:rPr>
                <w:rFonts w:eastAsia="Calibri"/>
              </w:rPr>
              <w:t>x</w:t>
            </w:r>
          </w:p>
        </w:tc>
        <w:tc>
          <w:tcPr>
            <w:tcW w:w="905" w:type="dxa"/>
          </w:tcPr>
          <w:p w14:paraId="76523EA8" w14:textId="77777777" w:rsidR="005D59E2" w:rsidRPr="005D59E2" w:rsidRDefault="005D59E2" w:rsidP="005D59E2">
            <w:pPr>
              <w:jc w:val="center"/>
              <w:rPr>
                <w:rFonts w:eastAsia="Calibri"/>
              </w:rPr>
            </w:pPr>
          </w:p>
        </w:tc>
        <w:tc>
          <w:tcPr>
            <w:tcW w:w="763" w:type="dxa"/>
          </w:tcPr>
          <w:p w14:paraId="4C3ABC39" w14:textId="77777777" w:rsidR="005D59E2" w:rsidRPr="005D59E2" w:rsidRDefault="005D59E2" w:rsidP="005D59E2">
            <w:pPr>
              <w:jc w:val="center"/>
              <w:rPr>
                <w:rFonts w:eastAsia="Calibri"/>
              </w:rPr>
            </w:pPr>
          </w:p>
        </w:tc>
        <w:tc>
          <w:tcPr>
            <w:tcW w:w="686" w:type="dxa"/>
          </w:tcPr>
          <w:p w14:paraId="0453C707" w14:textId="77777777" w:rsidR="005D59E2" w:rsidRPr="005D59E2" w:rsidRDefault="005D59E2" w:rsidP="005D59E2">
            <w:pPr>
              <w:jc w:val="center"/>
              <w:rPr>
                <w:rFonts w:eastAsia="Calibri"/>
              </w:rPr>
            </w:pPr>
            <w:r w:rsidRPr="005D59E2">
              <w:rPr>
                <w:rFonts w:eastAsia="Calibri"/>
              </w:rPr>
              <w:t>x</w:t>
            </w:r>
          </w:p>
        </w:tc>
        <w:tc>
          <w:tcPr>
            <w:tcW w:w="711" w:type="dxa"/>
          </w:tcPr>
          <w:p w14:paraId="1D0715BC" w14:textId="77777777" w:rsidR="005D59E2" w:rsidRPr="005D59E2" w:rsidRDefault="005D59E2" w:rsidP="005D59E2">
            <w:pPr>
              <w:jc w:val="center"/>
              <w:rPr>
                <w:rFonts w:eastAsia="Calibri"/>
              </w:rPr>
            </w:pPr>
          </w:p>
        </w:tc>
        <w:tc>
          <w:tcPr>
            <w:tcW w:w="661" w:type="dxa"/>
          </w:tcPr>
          <w:p w14:paraId="33D99DFF" w14:textId="77777777" w:rsidR="005D59E2" w:rsidRPr="005D59E2" w:rsidRDefault="005D59E2" w:rsidP="005D59E2">
            <w:pPr>
              <w:jc w:val="center"/>
              <w:rPr>
                <w:rFonts w:eastAsia="Calibri"/>
              </w:rPr>
            </w:pPr>
          </w:p>
        </w:tc>
        <w:tc>
          <w:tcPr>
            <w:tcW w:w="648" w:type="dxa"/>
          </w:tcPr>
          <w:p w14:paraId="3E8F0B2A" w14:textId="77777777" w:rsidR="005D59E2" w:rsidRPr="005D59E2" w:rsidRDefault="005D59E2" w:rsidP="005D59E2">
            <w:pPr>
              <w:jc w:val="center"/>
              <w:rPr>
                <w:rFonts w:eastAsia="Calibri"/>
              </w:rPr>
            </w:pPr>
            <w:r w:rsidRPr="005D59E2">
              <w:rPr>
                <w:rFonts w:eastAsia="Calibri"/>
              </w:rPr>
              <w:t>x</w:t>
            </w:r>
          </w:p>
        </w:tc>
        <w:tc>
          <w:tcPr>
            <w:tcW w:w="674" w:type="dxa"/>
          </w:tcPr>
          <w:p w14:paraId="10AC27B2" w14:textId="77777777" w:rsidR="005D59E2" w:rsidRPr="005D59E2" w:rsidRDefault="005D59E2" w:rsidP="005D59E2">
            <w:pPr>
              <w:jc w:val="center"/>
              <w:rPr>
                <w:rFonts w:eastAsia="Calibri"/>
              </w:rPr>
            </w:pPr>
          </w:p>
        </w:tc>
        <w:tc>
          <w:tcPr>
            <w:tcW w:w="599" w:type="dxa"/>
          </w:tcPr>
          <w:p w14:paraId="377B9E8C" w14:textId="77777777" w:rsidR="005D59E2" w:rsidRPr="005D59E2" w:rsidRDefault="005D59E2" w:rsidP="005D59E2">
            <w:pPr>
              <w:jc w:val="center"/>
              <w:rPr>
                <w:rFonts w:eastAsia="Calibri"/>
              </w:rPr>
            </w:pPr>
          </w:p>
        </w:tc>
        <w:tc>
          <w:tcPr>
            <w:tcW w:w="636" w:type="dxa"/>
          </w:tcPr>
          <w:p w14:paraId="1C7E3442" w14:textId="77777777" w:rsidR="005D59E2" w:rsidRPr="005D59E2" w:rsidRDefault="005D59E2" w:rsidP="005D59E2">
            <w:pPr>
              <w:jc w:val="center"/>
              <w:rPr>
                <w:rFonts w:eastAsia="Calibri"/>
              </w:rPr>
            </w:pPr>
            <w:r w:rsidRPr="005D59E2">
              <w:rPr>
                <w:rFonts w:eastAsia="Calibri"/>
              </w:rPr>
              <w:t>x</w:t>
            </w:r>
          </w:p>
        </w:tc>
        <w:tc>
          <w:tcPr>
            <w:tcW w:w="644" w:type="dxa"/>
          </w:tcPr>
          <w:p w14:paraId="30A781D3" w14:textId="77777777" w:rsidR="005D59E2" w:rsidRPr="005D59E2" w:rsidRDefault="005D59E2" w:rsidP="005D59E2">
            <w:pPr>
              <w:jc w:val="center"/>
              <w:rPr>
                <w:rFonts w:eastAsia="Calibri"/>
              </w:rPr>
            </w:pPr>
          </w:p>
        </w:tc>
      </w:tr>
      <w:tr w:rsidR="005D59E2" w:rsidRPr="005D59E2" w14:paraId="31735D5D" w14:textId="77777777" w:rsidTr="00646372">
        <w:tc>
          <w:tcPr>
            <w:tcW w:w="1578" w:type="dxa"/>
          </w:tcPr>
          <w:p w14:paraId="2C6647A9" w14:textId="77777777" w:rsidR="005D59E2" w:rsidRPr="005D59E2" w:rsidRDefault="005D59E2" w:rsidP="005D59E2">
            <w:pPr>
              <w:rPr>
                <w:rFonts w:eastAsia="Calibri"/>
              </w:rPr>
            </w:pPr>
            <w:r w:rsidRPr="005D59E2">
              <w:rPr>
                <w:rFonts w:eastAsia="Calibri"/>
              </w:rPr>
              <w:t>Compare plaque index scores and photos</w:t>
            </w:r>
          </w:p>
        </w:tc>
        <w:tc>
          <w:tcPr>
            <w:tcW w:w="599" w:type="dxa"/>
          </w:tcPr>
          <w:p w14:paraId="6AD7E619" w14:textId="77777777" w:rsidR="005D59E2" w:rsidRPr="005D59E2" w:rsidRDefault="005D59E2" w:rsidP="005D59E2">
            <w:pPr>
              <w:jc w:val="center"/>
              <w:rPr>
                <w:rFonts w:eastAsia="Calibri"/>
                <w:sz w:val="28"/>
                <w:szCs w:val="28"/>
              </w:rPr>
            </w:pPr>
          </w:p>
        </w:tc>
        <w:tc>
          <w:tcPr>
            <w:tcW w:w="611" w:type="dxa"/>
          </w:tcPr>
          <w:p w14:paraId="77A346C3" w14:textId="77777777" w:rsidR="005D59E2" w:rsidRPr="005D59E2" w:rsidRDefault="005D59E2" w:rsidP="005D59E2">
            <w:pPr>
              <w:jc w:val="center"/>
              <w:rPr>
                <w:rFonts w:eastAsia="Calibri"/>
              </w:rPr>
            </w:pPr>
          </w:p>
        </w:tc>
        <w:tc>
          <w:tcPr>
            <w:tcW w:w="905" w:type="dxa"/>
          </w:tcPr>
          <w:p w14:paraId="4DDEA671" w14:textId="77777777" w:rsidR="005D59E2" w:rsidRPr="005D59E2" w:rsidRDefault="005D59E2" w:rsidP="005D59E2">
            <w:pPr>
              <w:jc w:val="center"/>
              <w:rPr>
                <w:rFonts w:eastAsia="Calibri"/>
              </w:rPr>
            </w:pPr>
          </w:p>
        </w:tc>
        <w:tc>
          <w:tcPr>
            <w:tcW w:w="763" w:type="dxa"/>
          </w:tcPr>
          <w:p w14:paraId="71A423C6" w14:textId="77777777" w:rsidR="005D59E2" w:rsidRPr="005D59E2" w:rsidRDefault="005D59E2" w:rsidP="005D59E2">
            <w:pPr>
              <w:jc w:val="center"/>
              <w:rPr>
                <w:rFonts w:eastAsia="Calibri"/>
              </w:rPr>
            </w:pPr>
          </w:p>
        </w:tc>
        <w:tc>
          <w:tcPr>
            <w:tcW w:w="686" w:type="dxa"/>
          </w:tcPr>
          <w:p w14:paraId="40FD6442" w14:textId="77777777" w:rsidR="005D59E2" w:rsidRPr="005D59E2" w:rsidRDefault="005D59E2" w:rsidP="005D59E2">
            <w:pPr>
              <w:jc w:val="center"/>
              <w:rPr>
                <w:rFonts w:eastAsia="Calibri"/>
              </w:rPr>
            </w:pPr>
            <w:r w:rsidRPr="005D59E2">
              <w:rPr>
                <w:rFonts w:eastAsia="Calibri"/>
              </w:rPr>
              <w:t>x</w:t>
            </w:r>
          </w:p>
        </w:tc>
        <w:tc>
          <w:tcPr>
            <w:tcW w:w="711" w:type="dxa"/>
          </w:tcPr>
          <w:p w14:paraId="53FBFF3C" w14:textId="77777777" w:rsidR="005D59E2" w:rsidRPr="005D59E2" w:rsidRDefault="005D59E2" w:rsidP="005D59E2">
            <w:pPr>
              <w:jc w:val="center"/>
              <w:rPr>
                <w:rFonts w:eastAsia="Calibri"/>
              </w:rPr>
            </w:pPr>
          </w:p>
        </w:tc>
        <w:tc>
          <w:tcPr>
            <w:tcW w:w="661" w:type="dxa"/>
          </w:tcPr>
          <w:p w14:paraId="057B70AD" w14:textId="77777777" w:rsidR="005D59E2" w:rsidRPr="005D59E2" w:rsidRDefault="005D59E2" w:rsidP="005D59E2">
            <w:pPr>
              <w:jc w:val="center"/>
              <w:rPr>
                <w:rFonts w:eastAsia="Calibri"/>
              </w:rPr>
            </w:pPr>
          </w:p>
        </w:tc>
        <w:tc>
          <w:tcPr>
            <w:tcW w:w="648" w:type="dxa"/>
          </w:tcPr>
          <w:p w14:paraId="6B9E4216" w14:textId="77777777" w:rsidR="005D59E2" w:rsidRPr="005D59E2" w:rsidRDefault="005D59E2" w:rsidP="005D59E2">
            <w:pPr>
              <w:jc w:val="center"/>
              <w:rPr>
                <w:rFonts w:eastAsia="Calibri"/>
              </w:rPr>
            </w:pPr>
            <w:r w:rsidRPr="005D59E2">
              <w:rPr>
                <w:rFonts w:eastAsia="Calibri"/>
              </w:rPr>
              <w:t>x</w:t>
            </w:r>
          </w:p>
        </w:tc>
        <w:tc>
          <w:tcPr>
            <w:tcW w:w="674" w:type="dxa"/>
          </w:tcPr>
          <w:p w14:paraId="315A2A66" w14:textId="77777777" w:rsidR="005D59E2" w:rsidRPr="005D59E2" w:rsidRDefault="005D59E2" w:rsidP="005D59E2">
            <w:pPr>
              <w:jc w:val="center"/>
              <w:rPr>
                <w:rFonts w:eastAsia="Calibri"/>
              </w:rPr>
            </w:pPr>
          </w:p>
        </w:tc>
        <w:tc>
          <w:tcPr>
            <w:tcW w:w="599" w:type="dxa"/>
          </w:tcPr>
          <w:p w14:paraId="6B194DD0" w14:textId="77777777" w:rsidR="005D59E2" w:rsidRPr="005D59E2" w:rsidRDefault="005D59E2" w:rsidP="005D59E2">
            <w:pPr>
              <w:jc w:val="center"/>
              <w:rPr>
                <w:rFonts w:eastAsia="Calibri"/>
              </w:rPr>
            </w:pPr>
          </w:p>
        </w:tc>
        <w:tc>
          <w:tcPr>
            <w:tcW w:w="636" w:type="dxa"/>
          </w:tcPr>
          <w:p w14:paraId="44CB1EB2" w14:textId="77777777" w:rsidR="005D59E2" w:rsidRPr="005D59E2" w:rsidRDefault="005D59E2" w:rsidP="005D59E2">
            <w:pPr>
              <w:jc w:val="center"/>
              <w:rPr>
                <w:rFonts w:eastAsia="Calibri"/>
              </w:rPr>
            </w:pPr>
            <w:r w:rsidRPr="005D59E2">
              <w:rPr>
                <w:rFonts w:eastAsia="Calibri"/>
              </w:rPr>
              <w:t>x</w:t>
            </w:r>
          </w:p>
        </w:tc>
        <w:tc>
          <w:tcPr>
            <w:tcW w:w="644" w:type="dxa"/>
          </w:tcPr>
          <w:p w14:paraId="3F656F80" w14:textId="77777777" w:rsidR="005D59E2" w:rsidRPr="005D59E2" w:rsidRDefault="005D59E2" w:rsidP="005D59E2">
            <w:pPr>
              <w:jc w:val="center"/>
              <w:rPr>
                <w:rFonts w:eastAsia="Calibri"/>
              </w:rPr>
            </w:pPr>
          </w:p>
        </w:tc>
      </w:tr>
      <w:tr w:rsidR="005D59E2" w:rsidRPr="005D59E2" w14:paraId="64709425" w14:textId="77777777" w:rsidTr="00646372">
        <w:tc>
          <w:tcPr>
            <w:tcW w:w="1578" w:type="dxa"/>
          </w:tcPr>
          <w:p w14:paraId="31D186C9" w14:textId="77777777" w:rsidR="005D59E2" w:rsidRPr="005D59E2" w:rsidRDefault="005D59E2" w:rsidP="005D59E2">
            <w:pPr>
              <w:rPr>
                <w:rFonts w:eastAsia="Calibri"/>
              </w:rPr>
            </w:pPr>
            <w:r w:rsidRPr="005D59E2">
              <w:rPr>
                <w:rFonts w:eastAsia="Calibri"/>
              </w:rPr>
              <w:t>Complete final assessment</w:t>
            </w:r>
          </w:p>
        </w:tc>
        <w:tc>
          <w:tcPr>
            <w:tcW w:w="599" w:type="dxa"/>
          </w:tcPr>
          <w:p w14:paraId="4E2CAA3B" w14:textId="77777777" w:rsidR="005D59E2" w:rsidRPr="005D59E2" w:rsidRDefault="005D59E2" w:rsidP="005D59E2">
            <w:pPr>
              <w:jc w:val="center"/>
              <w:rPr>
                <w:rFonts w:eastAsia="Calibri"/>
                <w:sz w:val="28"/>
                <w:szCs w:val="28"/>
              </w:rPr>
            </w:pPr>
          </w:p>
        </w:tc>
        <w:tc>
          <w:tcPr>
            <w:tcW w:w="611" w:type="dxa"/>
          </w:tcPr>
          <w:p w14:paraId="228B71C7" w14:textId="77777777" w:rsidR="005D59E2" w:rsidRPr="005D59E2" w:rsidRDefault="005D59E2" w:rsidP="005D59E2">
            <w:pPr>
              <w:jc w:val="center"/>
              <w:rPr>
                <w:rFonts w:eastAsia="Calibri"/>
              </w:rPr>
            </w:pPr>
          </w:p>
        </w:tc>
        <w:tc>
          <w:tcPr>
            <w:tcW w:w="905" w:type="dxa"/>
          </w:tcPr>
          <w:p w14:paraId="5A9898B0" w14:textId="77777777" w:rsidR="005D59E2" w:rsidRPr="005D59E2" w:rsidRDefault="005D59E2" w:rsidP="005D59E2">
            <w:pPr>
              <w:jc w:val="center"/>
              <w:rPr>
                <w:rFonts w:eastAsia="Calibri"/>
              </w:rPr>
            </w:pPr>
          </w:p>
        </w:tc>
        <w:tc>
          <w:tcPr>
            <w:tcW w:w="763" w:type="dxa"/>
          </w:tcPr>
          <w:p w14:paraId="2B267706" w14:textId="77777777" w:rsidR="005D59E2" w:rsidRPr="005D59E2" w:rsidRDefault="005D59E2" w:rsidP="005D59E2">
            <w:pPr>
              <w:jc w:val="center"/>
              <w:rPr>
                <w:rFonts w:eastAsia="Calibri"/>
              </w:rPr>
            </w:pPr>
          </w:p>
        </w:tc>
        <w:tc>
          <w:tcPr>
            <w:tcW w:w="686" w:type="dxa"/>
          </w:tcPr>
          <w:p w14:paraId="7DB0E7E9" w14:textId="77777777" w:rsidR="005D59E2" w:rsidRPr="005D59E2" w:rsidRDefault="005D59E2" w:rsidP="005D59E2">
            <w:pPr>
              <w:jc w:val="center"/>
              <w:rPr>
                <w:rFonts w:eastAsia="Calibri"/>
              </w:rPr>
            </w:pPr>
          </w:p>
        </w:tc>
        <w:tc>
          <w:tcPr>
            <w:tcW w:w="711" w:type="dxa"/>
          </w:tcPr>
          <w:p w14:paraId="06BDC178" w14:textId="77777777" w:rsidR="005D59E2" w:rsidRPr="005D59E2" w:rsidRDefault="005D59E2" w:rsidP="005D59E2">
            <w:pPr>
              <w:jc w:val="center"/>
              <w:rPr>
                <w:rFonts w:eastAsia="Calibri"/>
              </w:rPr>
            </w:pPr>
          </w:p>
        </w:tc>
        <w:tc>
          <w:tcPr>
            <w:tcW w:w="661" w:type="dxa"/>
          </w:tcPr>
          <w:p w14:paraId="38B3DAC2" w14:textId="77777777" w:rsidR="005D59E2" w:rsidRPr="005D59E2" w:rsidRDefault="005D59E2" w:rsidP="005D59E2">
            <w:pPr>
              <w:jc w:val="center"/>
              <w:rPr>
                <w:rFonts w:eastAsia="Calibri"/>
              </w:rPr>
            </w:pPr>
          </w:p>
        </w:tc>
        <w:tc>
          <w:tcPr>
            <w:tcW w:w="648" w:type="dxa"/>
          </w:tcPr>
          <w:p w14:paraId="66DC06DC" w14:textId="77777777" w:rsidR="005D59E2" w:rsidRPr="005D59E2" w:rsidRDefault="005D59E2" w:rsidP="005D59E2">
            <w:pPr>
              <w:jc w:val="center"/>
              <w:rPr>
                <w:rFonts w:eastAsia="Calibri"/>
              </w:rPr>
            </w:pPr>
          </w:p>
        </w:tc>
        <w:tc>
          <w:tcPr>
            <w:tcW w:w="674" w:type="dxa"/>
          </w:tcPr>
          <w:p w14:paraId="22002394" w14:textId="77777777" w:rsidR="005D59E2" w:rsidRPr="005D59E2" w:rsidRDefault="005D59E2" w:rsidP="005D59E2">
            <w:pPr>
              <w:jc w:val="center"/>
              <w:rPr>
                <w:rFonts w:eastAsia="Calibri"/>
              </w:rPr>
            </w:pPr>
          </w:p>
        </w:tc>
        <w:tc>
          <w:tcPr>
            <w:tcW w:w="599" w:type="dxa"/>
          </w:tcPr>
          <w:p w14:paraId="7A61AFB1" w14:textId="77777777" w:rsidR="005D59E2" w:rsidRPr="005D59E2" w:rsidRDefault="005D59E2" w:rsidP="005D59E2">
            <w:pPr>
              <w:jc w:val="center"/>
              <w:rPr>
                <w:rFonts w:eastAsia="Calibri"/>
              </w:rPr>
            </w:pPr>
          </w:p>
        </w:tc>
        <w:tc>
          <w:tcPr>
            <w:tcW w:w="636" w:type="dxa"/>
          </w:tcPr>
          <w:p w14:paraId="109E0BB8" w14:textId="77777777" w:rsidR="005D59E2" w:rsidRPr="005D59E2" w:rsidRDefault="005D59E2" w:rsidP="005D59E2">
            <w:pPr>
              <w:jc w:val="center"/>
              <w:rPr>
                <w:rFonts w:eastAsia="Calibri"/>
              </w:rPr>
            </w:pPr>
            <w:r w:rsidRPr="005D59E2">
              <w:rPr>
                <w:rFonts w:eastAsia="Calibri"/>
              </w:rPr>
              <w:t>x</w:t>
            </w:r>
          </w:p>
        </w:tc>
        <w:tc>
          <w:tcPr>
            <w:tcW w:w="644" w:type="dxa"/>
          </w:tcPr>
          <w:p w14:paraId="1A345369" w14:textId="77777777" w:rsidR="005D59E2" w:rsidRPr="005D59E2" w:rsidRDefault="005D59E2" w:rsidP="005D59E2">
            <w:pPr>
              <w:jc w:val="center"/>
              <w:rPr>
                <w:rFonts w:eastAsia="Calibri"/>
              </w:rPr>
            </w:pPr>
          </w:p>
        </w:tc>
      </w:tr>
    </w:tbl>
    <w:p w14:paraId="4DF047B3" w14:textId="77777777" w:rsidR="005D59E2" w:rsidRPr="005D59E2" w:rsidRDefault="005D59E2" w:rsidP="005D59E2">
      <w:pPr>
        <w:spacing w:after="0" w:line="276" w:lineRule="auto"/>
        <w:rPr>
          <w:rFonts w:ascii="Times New Roman" w:eastAsia="Calibri" w:hAnsi="Times New Roman" w:cs="Times New Roman"/>
          <w:color w:val="000000"/>
          <w:kern w:val="24"/>
          <w:sz w:val="24"/>
          <w:szCs w:val="24"/>
        </w:rPr>
      </w:pPr>
    </w:p>
    <w:p w14:paraId="15FB8C53" w14:textId="77777777" w:rsidR="005D59E2" w:rsidRPr="002D2C22" w:rsidRDefault="005D59E2" w:rsidP="005D59E2">
      <w:pPr>
        <w:spacing w:line="240" w:lineRule="auto"/>
        <w:rPr>
          <w:rFonts w:ascii="Times New Roman" w:hAnsi="Times New Roman" w:cs="Times New Roman"/>
          <w:b/>
          <w:sz w:val="24"/>
          <w:szCs w:val="24"/>
        </w:rPr>
      </w:pPr>
    </w:p>
    <w:p w14:paraId="6E430E03" w14:textId="77777777" w:rsidR="005D59E2" w:rsidRDefault="005D59E2" w:rsidP="005D59E2">
      <w:pPr>
        <w:spacing w:line="240" w:lineRule="auto"/>
        <w:rPr>
          <w:rFonts w:ascii="Times New Roman" w:hAnsi="Times New Roman" w:cs="Times New Roman"/>
          <w:b/>
          <w:sz w:val="24"/>
          <w:szCs w:val="24"/>
        </w:rPr>
      </w:pPr>
    </w:p>
    <w:p w14:paraId="1D7D7C55" w14:textId="77777777" w:rsidR="005D59E2" w:rsidRDefault="005D59E2" w:rsidP="005D59E2">
      <w:pPr>
        <w:spacing w:line="240" w:lineRule="auto"/>
        <w:rPr>
          <w:rFonts w:ascii="Times New Roman" w:hAnsi="Times New Roman" w:cs="Times New Roman"/>
          <w:b/>
          <w:sz w:val="24"/>
          <w:szCs w:val="24"/>
        </w:rPr>
      </w:pPr>
    </w:p>
    <w:p w14:paraId="72178A70" w14:textId="77777777" w:rsidR="005D59E2" w:rsidRDefault="005D59E2" w:rsidP="005D59E2">
      <w:pPr>
        <w:spacing w:line="240" w:lineRule="auto"/>
        <w:rPr>
          <w:rFonts w:ascii="Times New Roman" w:hAnsi="Times New Roman" w:cs="Times New Roman"/>
          <w:b/>
          <w:sz w:val="24"/>
          <w:szCs w:val="24"/>
        </w:rPr>
      </w:pPr>
    </w:p>
    <w:p w14:paraId="0C26E86C" w14:textId="77777777" w:rsidR="005D59E2" w:rsidRDefault="005D59E2" w:rsidP="005D59E2">
      <w:pPr>
        <w:spacing w:line="240" w:lineRule="auto"/>
        <w:rPr>
          <w:rFonts w:ascii="Times New Roman" w:hAnsi="Times New Roman" w:cs="Times New Roman"/>
          <w:b/>
          <w:sz w:val="24"/>
          <w:szCs w:val="24"/>
        </w:rPr>
      </w:pPr>
    </w:p>
    <w:p w14:paraId="4BAF22EB" w14:textId="77777777" w:rsidR="005D59E2" w:rsidRDefault="005D59E2" w:rsidP="005D59E2">
      <w:pPr>
        <w:spacing w:line="240" w:lineRule="auto"/>
        <w:rPr>
          <w:rFonts w:ascii="Times New Roman" w:hAnsi="Times New Roman" w:cs="Times New Roman"/>
          <w:b/>
          <w:sz w:val="24"/>
          <w:szCs w:val="24"/>
        </w:rPr>
      </w:pPr>
    </w:p>
    <w:p w14:paraId="18DB673E" w14:textId="77777777" w:rsidR="005D59E2" w:rsidRDefault="005D59E2" w:rsidP="005D59E2">
      <w:pPr>
        <w:spacing w:line="240" w:lineRule="auto"/>
        <w:rPr>
          <w:rFonts w:ascii="Times New Roman" w:hAnsi="Times New Roman" w:cs="Times New Roman"/>
          <w:b/>
          <w:sz w:val="24"/>
          <w:szCs w:val="24"/>
        </w:rPr>
      </w:pPr>
    </w:p>
    <w:p w14:paraId="34146F25" w14:textId="77777777" w:rsidR="005D59E2" w:rsidRDefault="005D59E2" w:rsidP="005D59E2">
      <w:pPr>
        <w:spacing w:line="240" w:lineRule="auto"/>
        <w:rPr>
          <w:rFonts w:ascii="Times New Roman" w:hAnsi="Times New Roman" w:cs="Times New Roman"/>
          <w:b/>
          <w:sz w:val="24"/>
          <w:szCs w:val="24"/>
        </w:rPr>
      </w:pPr>
    </w:p>
    <w:p w14:paraId="0EF8AC12" w14:textId="77777777" w:rsidR="005A7BE4" w:rsidRPr="005A7BE4" w:rsidRDefault="005A7BE4">
      <w:pPr>
        <w:rPr>
          <w:rFonts w:ascii="Times New Roman" w:hAnsi="Times New Roman" w:cs="Times New Roman"/>
          <w:sz w:val="24"/>
          <w:szCs w:val="24"/>
        </w:rPr>
      </w:pPr>
    </w:p>
    <w:sectPr w:rsidR="005A7BE4" w:rsidRPr="005A7BE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A1B96" w14:textId="77777777" w:rsidR="00B434F5" w:rsidRDefault="00B434F5" w:rsidP="005A7BE4">
      <w:pPr>
        <w:spacing w:after="0" w:line="240" w:lineRule="auto"/>
      </w:pPr>
      <w:r>
        <w:separator/>
      </w:r>
    </w:p>
  </w:endnote>
  <w:endnote w:type="continuationSeparator" w:id="0">
    <w:p w14:paraId="362D3D46" w14:textId="77777777" w:rsidR="00B434F5" w:rsidRDefault="00B434F5" w:rsidP="005A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62110" w14:textId="77777777" w:rsidR="00183DE1" w:rsidRDefault="00183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103856"/>
      <w:docPartObj>
        <w:docPartGallery w:val="Page Numbers (Bottom of Page)"/>
        <w:docPartUnique/>
      </w:docPartObj>
    </w:sdtPr>
    <w:sdtEndPr>
      <w:rPr>
        <w:color w:val="7F7F7F" w:themeColor="background1" w:themeShade="7F"/>
        <w:spacing w:val="60"/>
      </w:rPr>
    </w:sdtEndPr>
    <w:sdtContent>
      <w:p w14:paraId="691404C8" w14:textId="77777777" w:rsidR="00183DE1" w:rsidRDefault="00183DE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0086451" w14:textId="77777777" w:rsidR="00183DE1" w:rsidRDefault="00183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CA3F" w14:textId="77777777" w:rsidR="00183DE1" w:rsidRDefault="00183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6A5C6" w14:textId="77777777" w:rsidR="00B434F5" w:rsidRDefault="00B434F5" w:rsidP="005A7BE4">
      <w:pPr>
        <w:spacing w:after="0" w:line="240" w:lineRule="auto"/>
      </w:pPr>
      <w:r>
        <w:separator/>
      </w:r>
    </w:p>
  </w:footnote>
  <w:footnote w:type="continuationSeparator" w:id="0">
    <w:p w14:paraId="1652B2B6" w14:textId="77777777" w:rsidR="00B434F5" w:rsidRDefault="00B434F5" w:rsidP="005A7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950AE" w14:textId="77777777" w:rsidR="00183DE1" w:rsidRDefault="00183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0553D" w14:textId="20D017F7" w:rsidR="008D4F4C" w:rsidRPr="008D4F4C" w:rsidRDefault="008D4F4C" w:rsidP="008D4F4C">
    <w:pPr>
      <w:pStyle w:val="Header"/>
      <w:jc w:val="center"/>
      <w:rPr>
        <w:rFonts w:ascii="Times New Roman" w:hAnsi="Times New Roman" w:cs="Times New Roman"/>
        <w:sz w:val="24"/>
        <w:szCs w:val="24"/>
      </w:rPr>
    </w:pPr>
    <w:r w:rsidRPr="008D4F4C">
      <w:rPr>
        <w:rFonts w:ascii="Times New Roman" w:hAnsi="Times New Roman" w:cs="Times New Roman"/>
        <w:sz w:val="24"/>
        <w:szCs w:val="24"/>
      </w:rPr>
      <w:t>Mantachie Rural Health Care Application to the Dental Hygiene Public Health Grant Program</w:t>
    </w:r>
  </w:p>
  <w:p w14:paraId="6534C5F8" w14:textId="77777777" w:rsidR="00183DE1" w:rsidRDefault="00183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94A13" w14:textId="77777777" w:rsidR="00183DE1" w:rsidRDefault="00183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A5D8D"/>
    <w:multiLevelType w:val="multilevel"/>
    <w:tmpl w:val="7000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C2MLY0Nbc0NDWxMDFT0lEKTi0uzszPAykwrQUAUPZhuywAAAA="/>
  </w:docVars>
  <w:rsids>
    <w:rsidRoot w:val="00C16A8E"/>
    <w:rsid w:val="00033A69"/>
    <w:rsid w:val="00043CB4"/>
    <w:rsid w:val="00061473"/>
    <w:rsid w:val="00152CD6"/>
    <w:rsid w:val="00183DE1"/>
    <w:rsid w:val="001C299D"/>
    <w:rsid w:val="001D05AF"/>
    <w:rsid w:val="001F0CE4"/>
    <w:rsid w:val="001F0F81"/>
    <w:rsid w:val="001F62EC"/>
    <w:rsid w:val="00224F24"/>
    <w:rsid w:val="0022704D"/>
    <w:rsid w:val="00242D41"/>
    <w:rsid w:val="00246879"/>
    <w:rsid w:val="00281CB1"/>
    <w:rsid w:val="00293146"/>
    <w:rsid w:val="002D2708"/>
    <w:rsid w:val="00311974"/>
    <w:rsid w:val="00316142"/>
    <w:rsid w:val="00350297"/>
    <w:rsid w:val="00350D1E"/>
    <w:rsid w:val="00372414"/>
    <w:rsid w:val="003728E2"/>
    <w:rsid w:val="003D6B6C"/>
    <w:rsid w:val="00404903"/>
    <w:rsid w:val="0041041B"/>
    <w:rsid w:val="00457714"/>
    <w:rsid w:val="0046501E"/>
    <w:rsid w:val="00496784"/>
    <w:rsid w:val="004B4FE6"/>
    <w:rsid w:val="005505F5"/>
    <w:rsid w:val="005A7BE4"/>
    <w:rsid w:val="005D59E2"/>
    <w:rsid w:val="005E7088"/>
    <w:rsid w:val="005F1B7A"/>
    <w:rsid w:val="00606E92"/>
    <w:rsid w:val="00646372"/>
    <w:rsid w:val="006540DF"/>
    <w:rsid w:val="006E013F"/>
    <w:rsid w:val="006E2DA4"/>
    <w:rsid w:val="006E2FCD"/>
    <w:rsid w:val="00717430"/>
    <w:rsid w:val="00746051"/>
    <w:rsid w:val="00752C05"/>
    <w:rsid w:val="007A1FA5"/>
    <w:rsid w:val="007C5DC9"/>
    <w:rsid w:val="007D7D6E"/>
    <w:rsid w:val="007E1FA0"/>
    <w:rsid w:val="00803B32"/>
    <w:rsid w:val="008574A1"/>
    <w:rsid w:val="008C2F2D"/>
    <w:rsid w:val="008D4F4C"/>
    <w:rsid w:val="00943282"/>
    <w:rsid w:val="009921DB"/>
    <w:rsid w:val="009A44D1"/>
    <w:rsid w:val="009C1857"/>
    <w:rsid w:val="009E28A6"/>
    <w:rsid w:val="00A0612F"/>
    <w:rsid w:val="00AD6684"/>
    <w:rsid w:val="00B23186"/>
    <w:rsid w:val="00B434F5"/>
    <w:rsid w:val="00B51F61"/>
    <w:rsid w:val="00B56ED3"/>
    <w:rsid w:val="00B62F1C"/>
    <w:rsid w:val="00B853F8"/>
    <w:rsid w:val="00BD59FA"/>
    <w:rsid w:val="00C16A8E"/>
    <w:rsid w:val="00C64DD0"/>
    <w:rsid w:val="00D01990"/>
    <w:rsid w:val="00D11B03"/>
    <w:rsid w:val="00D42D06"/>
    <w:rsid w:val="00D9198B"/>
    <w:rsid w:val="00DC4319"/>
    <w:rsid w:val="00E17C55"/>
    <w:rsid w:val="00E207E0"/>
    <w:rsid w:val="00E35F86"/>
    <w:rsid w:val="00E37125"/>
    <w:rsid w:val="00F31A53"/>
    <w:rsid w:val="00FE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409A"/>
  <w15:chartTrackingRefBased/>
  <w15:docId w15:val="{BCBD21AC-668D-4A87-8495-09DCC51A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BE4"/>
  </w:style>
  <w:style w:type="paragraph" w:styleId="Footer">
    <w:name w:val="footer"/>
    <w:basedOn w:val="Normal"/>
    <w:link w:val="FooterChar"/>
    <w:uiPriority w:val="99"/>
    <w:unhideWhenUsed/>
    <w:rsid w:val="005A7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BE4"/>
  </w:style>
  <w:style w:type="character" w:customStyle="1" w:styleId="Title1">
    <w:name w:val="Title1"/>
    <w:basedOn w:val="DefaultParagraphFont"/>
    <w:rsid w:val="005A7BE4"/>
  </w:style>
  <w:style w:type="character" w:customStyle="1" w:styleId="e24kjd">
    <w:name w:val="e24kjd"/>
    <w:basedOn w:val="DefaultParagraphFont"/>
    <w:rsid w:val="005A7BE4"/>
  </w:style>
  <w:style w:type="character" w:styleId="Emphasis">
    <w:name w:val="Emphasis"/>
    <w:basedOn w:val="DefaultParagraphFont"/>
    <w:uiPriority w:val="20"/>
    <w:qFormat/>
    <w:rsid w:val="005A7BE4"/>
    <w:rPr>
      <w:i/>
      <w:iCs/>
    </w:rPr>
  </w:style>
  <w:style w:type="table" w:customStyle="1" w:styleId="TableGrid1">
    <w:name w:val="Table Grid1"/>
    <w:basedOn w:val="TableNormal"/>
    <w:next w:val="TableGrid"/>
    <w:uiPriority w:val="59"/>
    <w:rsid w:val="005D59E2"/>
    <w:pPr>
      <w:spacing w:after="0" w:line="240" w:lineRule="auto"/>
    </w:pPr>
    <w:rPr>
      <w:rFonts w:ascii="Times New Roman" w:hAnsi="Times New Roman" w:cs="Times New Roman"/>
      <w:color w:val="000000"/>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5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208455">
      <w:bodyDiv w:val="1"/>
      <w:marLeft w:val="0"/>
      <w:marRight w:val="0"/>
      <w:marTop w:val="0"/>
      <w:marBottom w:val="0"/>
      <w:divBdr>
        <w:top w:val="none" w:sz="0" w:space="0" w:color="auto"/>
        <w:left w:val="none" w:sz="0" w:space="0" w:color="auto"/>
        <w:bottom w:val="none" w:sz="0" w:space="0" w:color="auto"/>
        <w:right w:val="none" w:sz="0" w:space="0" w:color="auto"/>
      </w:divBdr>
      <w:divsChild>
        <w:div w:id="142476396">
          <w:marLeft w:val="0"/>
          <w:marRight w:val="0"/>
          <w:marTop w:val="0"/>
          <w:marBottom w:val="0"/>
          <w:divBdr>
            <w:top w:val="none" w:sz="0" w:space="0" w:color="auto"/>
            <w:left w:val="none" w:sz="0" w:space="0" w:color="auto"/>
            <w:bottom w:val="none" w:sz="0" w:space="0" w:color="auto"/>
            <w:right w:val="none" w:sz="0" w:space="0" w:color="auto"/>
          </w:divBdr>
        </w:div>
        <w:div w:id="652415274">
          <w:marLeft w:val="0"/>
          <w:marRight w:val="0"/>
          <w:marTop w:val="0"/>
          <w:marBottom w:val="0"/>
          <w:divBdr>
            <w:top w:val="none" w:sz="0" w:space="0" w:color="auto"/>
            <w:left w:val="none" w:sz="0" w:space="0" w:color="auto"/>
            <w:bottom w:val="none" w:sz="0" w:space="0" w:color="auto"/>
            <w:right w:val="none" w:sz="0" w:space="0" w:color="auto"/>
          </w:divBdr>
        </w:div>
        <w:div w:id="2060548076">
          <w:marLeft w:val="0"/>
          <w:marRight w:val="0"/>
          <w:marTop w:val="0"/>
          <w:marBottom w:val="0"/>
          <w:divBdr>
            <w:top w:val="none" w:sz="0" w:space="0" w:color="auto"/>
            <w:left w:val="none" w:sz="0" w:space="0" w:color="auto"/>
            <w:bottom w:val="none" w:sz="0" w:space="0" w:color="auto"/>
            <w:right w:val="none" w:sz="0" w:space="0" w:color="auto"/>
          </w:divBdr>
        </w:div>
        <w:div w:id="1458528855">
          <w:marLeft w:val="0"/>
          <w:marRight w:val="0"/>
          <w:marTop w:val="0"/>
          <w:marBottom w:val="0"/>
          <w:divBdr>
            <w:top w:val="none" w:sz="0" w:space="0" w:color="auto"/>
            <w:left w:val="none" w:sz="0" w:space="0" w:color="auto"/>
            <w:bottom w:val="none" w:sz="0" w:space="0" w:color="auto"/>
            <w:right w:val="none" w:sz="0" w:space="0" w:color="auto"/>
          </w:divBdr>
        </w:div>
      </w:divsChild>
    </w:div>
    <w:div w:id="12992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oconnor</dc:creator>
  <cp:keywords/>
  <dc:description/>
  <cp:lastModifiedBy>shannon oconnor</cp:lastModifiedBy>
  <cp:revision>5</cp:revision>
  <dcterms:created xsi:type="dcterms:W3CDTF">2019-07-26T17:18:00Z</dcterms:created>
  <dcterms:modified xsi:type="dcterms:W3CDTF">2019-07-26T17:27:00Z</dcterms:modified>
</cp:coreProperties>
</file>